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66F1" w14:textId="77777777" w:rsidR="00D10296" w:rsidRDefault="00D10296" w:rsidP="00D10296">
      <w:pPr>
        <w:jc w:val="center"/>
      </w:pPr>
      <w:r w:rsidRPr="006A1297">
        <w:t xml:space="preserve">Feria Internacional del Libro </w:t>
      </w:r>
      <w:r>
        <w:t>2025</w:t>
      </w:r>
    </w:p>
    <w:p w14:paraId="702DC124" w14:textId="77777777" w:rsidR="00D10296" w:rsidRPr="00BD6B31" w:rsidRDefault="00D10296" w:rsidP="00D10296">
      <w:pPr>
        <w:jc w:val="center"/>
        <w:rPr>
          <w:b/>
        </w:rPr>
      </w:pPr>
      <w:r w:rsidRPr="00BD6B31">
        <w:rPr>
          <w:b/>
        </w:rPr>
        <w:t>XXX</w:t>
      </w:r>
      <w:r>
        <w:rPr>
          <w:b/>
        </w:rPr>
        <w:t>IX</w:t>
      </w:r>
      <w:r w:rsidRPr="00BD6B31">
        <w:rPr>
          <w:b/>
        </w:rPr>
        <w:t xml:space="preserve"> Encuentro Internacional de Ciencias Sociales</w:t>
      </w:r>
    </w:p>
    <w:p w14:paraId="26576942" w14:textId="77777777" w:rsidR="00D10296" w:rsidRDefault="00D10296" w:rsidP="00D10296">
      <w:pPr>
        <w:jc w:val="center"/>
      </w:pPr>
      <w:r>
        <w:t>Diciembre 5, 18:00 a 20:50 horas</w:t>
      </w:r>
    </w:p>
    <w:p w14:paraId="026DC11A" w14:textId="6FC1233B" w:rsidR="00D10296" w:rsidRDefault="00000000" w:rsidP="00D10296">
      <w:pPr>
        <w:jc w:val="center"/>
      </w:pPr>
      <w:hyperlink r:id="rId7" w:history="1">
        <w:r w:rsidR="00D10296" w:rsidRPr="00D10296">
          <w:rPr>
            <w:rStyle w:val="Hipervnculo"/>
          </w:rPr>
          <w:t>Ubicación:  Salón México II Barceló </w:t>
        </w:r>
      </w:hyperlink>
    </w:p>
    <w:p w14:paraId="1BD1D0A6" w14:textId="0A0F4E4F" w:rsidR="00D10296" w:rsidRDefault="00D10296" w:rsidP="00D10296">
      <w:pPr>
        <w:jc w:val="right"/>
      </w:pPr>
      <w:r>
        <w:t xml:space="preserve">Favor de registrar su </w:t>
      </w:r>
      <w:hyperlink r:id="rId8" w:history="1">
        <w:r w:rsidRPr="00F01A1B">
          <w:rPr>
            <w:rStyle w:val="Hipervnculo"/>
          </w:rPr>
          <w:t>asistencia para su constancia</w:t>
        </w:r>
      </w:hyperlink>
      <w:r>
        <w:t>:</w:t>
      </w:r>
    </w:p>
    <w:p w14:paraId="2DA40D71" w14:textId="198957C4" w:rsidR="00D10296" w:rsidRPr="00D10296" w:rsidRDefault="00D10296" w:rsidP="00D10296">
      <w:pPr>
        <w:jc w:val="center"/>
        <w:rPr>
          <w:b/>
        </w:rPr>
      </w:pPr>
      <w:r>
        <w:rPr>
          <w:b/>
        </w:rPr>
        <w:t>Neofascismo</w:t>
      </w:r>
      <w:r w:rsidRPr="006A1297">
        <w:rPr>
          <w:b/>
        </w:rPr>
        <w:t xml:space="preserve"> y democracia</w:t>
      </w:r>
    </w:p>
    <w:p w14:paraId="0565CD08" w14:textId="44F8B2ED" w:rsidR="00D10296" w:rsidRDefault="00D10296" w:rsidP="00D10296">
      <w:pPr>
        <w:jc w:val="both"/>
      </w:pPr>
      <w:r>
        <w:t>En las últimas décadas, el resurgimiento de ideologías autoritarias y excluyentes en distintos rincones del mundo ha puesto en tela de juicio la solidez y resiliencia de los sistemas democráticos contemporáneos. Bajo el paraguas del llamado neofascismo, movimientos y discursos que evocan elementos del fascismo histórico —como el nacionalismo extremo, el culto al líder, la negación del pluralismo y el desprecio por las instituciones liberales— han logrado posicionarse en la esfera pública, muchas veces a través de canales democráticos. Esta paradoja, en la que formas autoritarias encuentran cauce dentro del marco institucional de las democracias, plantea interrogantes urgentes sobre la naturaleza y los límites del orden democrático actual.</w:t>
      </w:r>
    </w:p>
    <w:p w14:paraId="58C6966F" w14:textId="13F4F4D5" w:rsidR="00D10296" w:rsidRDefault="00D10296" w:rsidP="00D10296">
      <w:pPr>
        <w:jc w:val="both"/>
      </w:pPr>
      <w:r>
        <w:t>El Encuentro reúne a especialista para analizar la compleja y a menudo ambigua relación entre el neofascismo y la democracia contemporánea. Lejos de tratarse de un fenómeno marginal, el neofascismo ha mostrado una notable capacidad de adaptación a las lógicas del presente: aprovecha crisis de representación, explota el miedo social, manipula la información en entornos digitales y redefine su lenguaje para sortear los umbrales de aceptación pública. En este contexto, cabe preguntarse si la democracia, tal como la concebimos, posee los mecanismos suficientes para defenderse de fuerzas internas que, valiéndose de su legitimidad, buscan socavarla desde adentro.</w:t>
      </w:r>
    </w:p>
    <w:p w14:paraId="55860D1E" w14:textId="77777777" w:rsidR="00D10296" w:rsidRDefault="00D10296" w:rsidP="00D10296">
      <w:pPr>
        <w:jc w:val="both"/>
      </w:pPr>
      <w:r>
        <w:t>A través de una revisión crítica de los principales enfoques teóricos y del análisis de casos representativos, este Encuentro pretende indagar las tensiones estructurales entre los valores democráticos y las prácticas neofascistas, con el fin de contribuir a una comprensión más profunda de los riesgos actuales para la convivencia democrática. Al hacerlo, se busca también identificar las estrategias que podrían fortalecer la defensa de la democracia frente a su posible degradación autoritaria.</w:t>
      </w:r>
    </w:p>
    <w:p w14:paraId="12B22E37" w14:textId="77777777" w:rsidR="00D10296" w:rsidRDefault="00D10296" w:rsidP="00D10296">
      <w:pPr>
        <w:jc w:val="both"/>
      </w:pPr>
    </w:p>
    <w:p w14:paraId="184531B9" w14:textId="376154D7" w:rsidR="00D10296" w:rsidRPr="00964D93" w:rsidRDefault="00D10296" w:rsidP="00D10296">
      <w:r w:rsidRPr="00964D93">
        <w:t>Dinámica del encuentro:</w:t>
      </w:r>
    </w:p>
    <w:p w14:paraId="31914958" w14:textId="77777777" w:rsidR="00D10296" w:rsidRPr="00964D93" w:rsidRDefault="00D10296" w:rsidP="00D10296">
      <w:pPr>
        <w:pStyle w:val="Prrafodelista"/>
        <w:numPr>
          <w:ilvl w:val="0"/>
          <w:numId w:val="1"/>
        </w:numPr>
        <w:jc w:val="both"/>
        <w:rPr>
          <w:rFonts w:asciiTheme="minorHAnsi" w:hAnsiTheme="minorHAnsi" w:cstheme="minorBidi"/>
          <w:sz w:val="22"/>
          <w:szCs w:val="22"/>
        </w:rPr>
      </w:pPr>
      <w:r w:rsidRPr="00964D93">
        <w:rPr>
          <w:rFonts w:asciiTheme="minorHAnsi" w:hAnsiTheme="minorHAnsi" w:cstheme="minorBidi"/>
          <w:sz w:val="22"/>
          <w:szCs w:val="22"/>
        </w:rPr>
        <w:t>Exposición individual de cada participante, hasta por 30 minutos.</w:t>
      </w:r>
    </w:p>
    <w:p w14:paraId="2DB78538" w14:textId="77777777" w:rsidR="00D10296" w:rsidRPr="00964D93" w:rsidRDefault="00D10296" w:rsidP="00D10296">
      <w:pPr>
        <w:pStyle w:val="Prrafodelista"/>
        <w:numPr>
          <w:ilvl w:val="0"/>
          <w:numId w:val="1"/>
        </w:numPr>
        <w:jc w:val="both"/>
        <w:rPr>
          <w:rFonts w:asciiTheme="minorHAnsi" w:hAnsiTheme="minorHAnsi" w:cstheme="minorBidi"/>
          <w:sz w:val="22"/>
          <w:szCs w:val="22"/>
        </w:rPr>
      </w:pPr>
      <w:r w:rsidRPr="00964D93">
        <w:rPr>
          <w:rFonts w:asciiTheme="minorHAnsi" w:hAnsiTheme="minorHAnsi" w:cstheme="minorBidi"/>
          <w:sz w:val="22"/>
          <w:szCs w:val="22"/>
        </w:rPr>
        <w:t>Dialogo entre los expositores hasta por 30 minutos</w:t>
      </w:r>
    </w:p>
    <w:p w14:paraId="747E7D6C" w14:textId="77777777" w:rsidR="00D10296" w:rsidRPr="00964D93" w:rsidRDefault="00D10296" w:rsidP="00D10296">
      <w:pPr>
        <w:pStyle w:val="Prrafodelista"/>
        <w:numPr>
          <w:ilvl w:val="0"/>
          <w:numId w:val="1"/>
        </w:numPr>
        <w:jc w:val="both"/>
        <w:rPr>
          <w:rFonts w:asciiTheme="minorHAnsi" w:hAnsiTheme="minorHAnsi" w:cstheme="minorBidi"/>
          <w:sz w:val="22"/>
          <w:szCs w:val="22"/>
        </w:rPr>
      </w:pPr>
      <w:r w:rsidRPr="00964D93">
        <w:rPr>
          <w:rFonts w:asciiTheme="minorHAnsi" w:hAnsiTheme="minorHAnsi" w:cstheme="minorBidi"/>
          <w:sz w:val="22"/>
          <w:szCs w:val="22"/>
        </w:rPr>
        <w:t>Sesión de preguntas y respuestas abierta al público</w:t>
      </w:r>
    </w:p>
    <w:p w14:paraId="339E8E66" w14:textId="77777777" w:rsidR="00D10296" w:rsidRPr="00964D93" w:rsidRDefault="00D10296" w:rsidP="00D10296">
      <w:r w:rsidRPr="00964D93">
        <w:br w:type="page"/>
      </w:r>
    </w:p>
    <w:p w14:paraId="269C5F56" w14:textId="2C007E32" w:rsidR="00D10296" w:rsidRPr="00D10296" w:rsidRDefault="00D10296" w:rsidP="00D10296">
      <w:pPr>
        <w:jc w:val="both"/>
        <w:rPr>
          <w:b/>
        </w:rPr>
      </w:pPr>
      <w:r w:rsidRPr="001A0DFC">
        <w:rPr>
          <w:b/>
        </w:rPr>
        <w:lastRenderedPageBreak/>
        <w:t xml:space="preserve">Invitados </w:t>
      </w:r>
      <w:r>
        <w:rPr>
          <w:b/>
        </w:rPr>
        <w:t>especiales:</w:t>
      </w:r>
    </w:p>
    <w:p w14:paraId="4C5B2699" w14:textId="03D34C74" w:rsidR="00D10296" w:rsidRPr="00D10296" w:rsidRDefault="00D10296" w:rsidP="00D10296">
      <w:pPr>
        <w:jc w:val="both"/>
        <w:rPr>
          <w:rFonts w:asciiTheme="majorHAnsi" w:hAnsiTheme="majorHAnsi" w:cstheme="majorHAnsi"/>
        </w:rPr>
      </w:pPr>
      <w:r w:rsidRPr="00D10296">
        <w:rPr>
          <w:rFonts w:asciiTheme="majorHAnsi" w:hAnsiTheme="majorHAnsi" w:cstheme="majorHAnsi"/>
          <w:b/>
          <w:bCs/>
          <w:noProof/>
        </w:rPr>
        <w:drawing>
          <wp:anchor distT="0" distB="0" distL="114300" distR="114300" simplePos="0" relativeHeight="251659264" behindDoc="0" locked="0" layoutInCell="1" allowOverlap="1" wp14:anchorId="44DD566D" wp14:editId="7A497407">
            <wp:simplePos x="0" y="0"/>
            <wp:positionH relativeFrom="margin">
              <wp:posOffset>28575</wp:posOffset>
            </wp:positionH>
            <wp:positionV relativeFrom="paragraph">
              <wp:posOffset>15240</wp:posOffset>
            </wp:positionV>
            <wp:extent cx="1536065" cy="1151255"/>
            <wp:effectExtent l="0" t="0" r="6985" b="0"/>
            <wp:wrapSquare wrapText="bothSides"/>
            <wp:docPr id="16282175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17570" name="Imagen 16282175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6065" cy="1151255"/>
                    </a:xfrm>
                    <a:prstGeom prst="rect">
                      <a:avLst/>
                    </a:prstGeom>
                  </pic:spPr>
                </pic:pic>
              </a:graphicData>
            </a:graphic>
            <wp14:sizeRelH relativeFrom="margin">
              <wp14:pctWidth>0</wp14:pctWidth>
            </wp14:sizeRelH>
            <wp14:sizeRelV relativeFrom="margin">
              <wp14:pctHeight>0</wp14:pctHeight>
            </wp14:sizeRelV>
          </wp:anchor>
        </w:drawing>
      </w:r>
      <w:r w:rsidRPr="00D10296">
        <w:rPr>
          <w:rFonts w:asciiTheme="majorHAnsi" w:hAnsiTheme="majorHAnsi" w:cstheme="majorHAnsi"/>
          <w:b/>
          <w:bCs/>
        </w:rPr>
        <w:t xml:space="preserve">Silvia Bolgherini (Universidad de Perugia, Italia) </w:t>
      </w:r>
      <w:r w:rsidRPr="00D10296">
        <w:rPr>
          <w:rFonts w:asciiTheme="majorHAnsi" w:hAnsiTheme="majorHAnsi" w:cstheme="majorHAnsi"/>
        </w:rPr>
        <w:t xml:space="preserve">es profesora asociada y académica especializada en estudios electorales, gobierno local y participación política comparada. Su trabajo combina análisis empírico y perspectiva comparada para entender la calidad de la democracia “desde lo local”. Su agenda dialoga con el estudio del neofascismo y las nuevas derechas: ha examinado el auge de la derecha radical en Europa conectando nacionalismo, populismo y estrategias de movilización y comunicación con dinámicas locales y europeas. </w:t>
      </w:r>
      <w:r>
        <w:rPr>
          <w:rFonts w:asciiTheme="majorHAnsi" w:hAnsiTheme="majorHAnsi" w:cstheme="majorHAnsi"/>
        </w:rPr>
        <w:t xml:space="preserve"> </w:t>
      </w:r>
      <w:r w:rsidRPr="00D10296">
        <w:rPr>
          <w:rFonts w:asciiTheme="majorHAnsi" w:hAnsiTheme="majorHAnsi" w:cstheme="majorHAnsi"/>
        </w:rPr>
        <w:t>Su trayectoria ilumina cómo las ideas autoritarias se adaptan al contexto contemporáneo y cómo las instituciones locales, cuando son inclusivas, pueden actuar como barreras para salvaguardar la democracia.</w:t>
      </w:r>
    </w:p>
    <w:p w14:paraId="5FE49964" w14:textId="77777777" w:rsidR="00D10296" w:rsidRPr="00D10296" w:rsidRDefault="00D10296" w:rsidP="00D10296">
      <w:pPr>
        <w:jc w:val="both"/>
        <w:rPr>
          <w:rFonts w:asciiTheme="majorHAnsi" w:hAnsiTheme="majorHAnsi" w:cstheme="majorHAnsi"/>
          <w:b/>
        </w:rPr>
      </w:pPr>
    </w:p>
    <w:p w14:paraId="4EC686E0" w14:textId="5D5AD28A" w:rsidR="00D10296" w:rsidRPr="00D10296" w:rsidRDefault="00D10296" w:rsidP="00D10296">
      <w:pPr>
        <w:jc w:val="both"/>
        <w:rPr>
          <w:rFonts w:asciiTheme="majorHAnsi" w:hAnsiTheme="majorHAnsi" w:cstheme="majorHAnsi"/>
        </w:rPr>
      </w:pPr>
      <w:r w:rsidRPr="00D10296">
        <w:rPr>
          <w:rFonts w:asciiTheme="majorHAnsi" w:hAnsiTheme="majorHAnsi" w:cstheme="majorHAnsi"/>
          <w:b/>
          <w:bCs/>
          <w:noProof/>
        </w:rPr>
        <w:drawing>
          <wp:anchor distT="0" distB="0" distL="114300" distR="114300" simplePos="0" relativeHeight="251660288" behindDoc="0" locked="0" layoutInCell="1" allowOverlap="1" wp14:anchorId="6EF527FA" wp14:editId="4E0B9057">
            <wp:simplePos x="0" y="0"/>
            <wp:positionH relativeFrom="margin">
              <wp:posOffset>-635</wp:posOffset>
            </wp:positionH>
            <wp:positionV relativeFrom="paragraph">
              <wp:posOffset>5080</wp:posOffset>
            </wp:positionV>
            <wp:extent cx="1405255" cy="1405255"/>
            <wp:effectExtent l="0" t="0" r="4445" b="4445"/>
            <wp:wrapSquare wrapText="bothSides"/>
            <wp:docPr id="1603418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18734" name="Imagen 16034187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14:sizeRelH relativeFrom="margin">
              <wp14:pctWidth>0</wp14:pctWidth>
            </wp14:sizeRelH>
            <wp14:sizeRelV relativeFrom="margin">
              <wp14:pctHeight>0</wp14:pctHeight>
            </wp14:sizeRelV>
          </wp:anchor>
        </w:drawing>
      </w:r>
      <w:r w:rsidRPr="00D10296">
        <w:rPr>
          <w:rFonts w:asciiTheme="majorHAnsi" w:hAnsiTheme="majorHAnsi" w:cstheme="majorHAnsi"/>
          <w:b/>
          <w:bCs/>
        </w:rPr>
        <w:t>Benedetta Luciana Sara Carnaghi</w:t>
      </w:r>
      <w:r w:rsidRPr="00D10296">
        <w:rPr>
          <w:rFonts w:asciiTheme="majorHAnsi" w:hAnsiTheme="majorHAnsi" w:cstheme="majorHAnsi"/>
        </w:rPr>
        <w:t xml:space="preserve"> (University of South Florida) académica italiana especializada en estudios sobre el fascismo, el neofascismo y las dinámicas políticas de la extrema derecha. Sus investigaciones han abordado principalmente los movimientos políticos y las ideologías que emergen en Europa, analizando cómo los grupos neofascistas utilizan el discurso político y cultural para ganar apoyo, particularmente entre los jóvenes y las clases populares. En cuanto al neofascismo, Carnaghi ha centrado su trabajo en los modos en que este fenómeno se ha transformado en las últimas décadas. A pesar de que los movimientos neofascistas de hoy en día pueden distanciarse de las formas tradicionales de fascismo (por ejemplo, bajo Mussolini en Italia o Hitler en Alemania), todavía conservan muchos de los mismos elementos: el autoritarismo, el rechazo a la democracia liberal y una retórica nacionalista exacerbada.</w:t>
      </w:r>
    </w:p>
    <w:p w14:paraId="31312175" w14:textId="6C322859" w:rsidR="00710BA6" w:rsidRDefault="00D10296" w:rsidP="00D10296">
      <w:pPr>
        <w:pStyle w:val="NormalWeb"/>
        <w:jc w:val="both"/>
        <w:rPr>
          <w:rFonts w:asciiTheme="majorHAnsi" w:eastAsiaTheme="minorHAnsi" w:hAnsiTheme="majorHAnsi" w:cstheme="majorHAnsi"/>
          <w:sz w:val="22"/>
          <w:szCs w:val="22"/>
          <w:lang w:val="es-MX" w:eastAsia="en-US"/>
        </w:rPr>
      </w:pPr>
      <w:r w:rsidRPr="00D10296">
        <w:rPr>
          <w:rFonts w:asciiTheme="majorHAnsi" w:eastAsiaTheme="minorHAnsi" w:hAnsiTheme="majorHAnsi" w:cstheme="majorHAnsi"/>
          <w:b/>
          <w:bCs/>
          <w:noProof/>
          <w:sz w:val="22"/>
          <w:szCs w:val="22"/>
          <w:lang w:val="es-MX" w:eastAsia="en-US"/>
        </w:rPr>
        <w:drawing>
          <wp:anchor distT="0" distB="0" distL="114300" distR="114300" simplePos="0" relativeHeight="251661312" behindDoc="0" locked="0" layoutInCell="1" allowOverlap="1" wp14:anchorId="2CAD3073" wp14:editId="0B287343">
            <wp:simplePos x="0" y="0"/>
            <wp:positionH relativeFrom="margin">
              <wp:posOffset>-635</wp:posOffset>
            </wp:positionH>
            <wp:positionV relativeFrom="paragraph">
              <wp:posOffset>153670</wp:posOffset>
            </wp:positionV>
            <wp:extent cx="1549400" cy="1549400"/>
            <wp:effectExtent l="0" t="0" r="0" b="0"/>
            <wp:wrapSquare wrapText="bothSides"/>
            <wp:docPr id="10974590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59011" name="Imagen 1097459011"/>
                    <pic:cNvPicPr/>
                  </pic:nvPicPr>
                  <pic:blipFill>
                    <a:blip r:embed="rId11">
                      <a:extLst>
                        <a:ext uri="{28A0092B-C50C-407E-A947-70E740481C1C}">
                          <a14:useLocalDpi xmlns:a14="http://schemas.microsoft.com/office/drawing/2010/main" val="0"/>
                        </a:ext>
                      </a:extLst>
                    </a:blip>
                    <a:stretch>
                      <a:fillRect/>
                    </a:stretch>
                  </pic:blipFill>
                  <pic:spPr>
                    <a:xfrm>
                      <a:off x="0" y="0"/>
                      <a:ext cx="1549400" cy="1549400"/>
                    </a:xfrm>
                    <a:prstGeom prst="rect">
                      <a:avLst/>
                    </a:prstGeom>
                  </pic:spPr>
                </pic:pic>
              </a:graphicData>
            </a:graphic>
            <wp14:sizeRelH relativeFrom="margin">
              <wp14:pctWidth>0</wp14:pctWidth>
            </wp14:sizeRelH>
            <wp14:sizeRelV relativeFrom="margin">
              <wp14:pctHeight>0</wp14:pctHeight>
            </wp14:sizeRelV>
          </wp:anchor>
        </w:drawing>
      </w:r>
      <w:r w:rsidRPr="00D10296">
        <w:rPr>
          <w:rFonts w:asciiTheme="majorHAnsi" w:eastAsiaTheme="minorHAnsi" w:hAnsiTheme="majorHAnsi" w:cstheme="majorHAnsi"/>
          <w:b/>
          <w:bCs/>
          <w:sz w:val="22"/>
          <w:szCs w:val="22"/>
          <w:lang w:val="es-MX" w:eastAsia="en-US"/>
        </w:rPr>
        <w:t>José Florencio Fernández Santillán.</w:t>
      </w:r>
      <w:r w:rsidRPr="00D10296">
        <w:rPr>
          <w:rFonts w:asciiTheme="majorHAnsi" w:eastAsiaTheme="minorHAnsi" w:hAnsiTheme="majorHAnsi" w:cstheme="majorHAnsi"/>
          <w:sz w:val="22"/>
          <w:szCs w:val="22"/>
          <w:lang w:val="es-MX" w:eastAsia="en-US"/>
        </w:rPr>
        <w:t xml:space="preserve"> Es doctor en historia de las ideas políticas, por la Universidad de Turín, Italia, y doctor en ciencia política por la UNAM. Entre los libros que ha publicado están: Hobbes y Rousseau, Locke y Kant, Filosofía política de la democracia y Liberalismo democrático: modelo para armar un país. Es autor de la antología Norberto Bobbio: el filósofo y la política. Actualmente es profesor investigador del Tecnológico de Monterrey, Campus Ciudad de México. En el verano de 2010 fue nombrado Visiting Scholar de la Universidad de Harvard.</w:t>
      </w:r>
    </w:p>
    <w:p w14:paraId="5B42C5E2" w14:textId="77777777" w:rsidR="00710BA6" w:rsidRDefault="00710BA6">
      <w:pPr>
        <w:rPr>
          <w:rFonts w:asciiTheme="majorHAnsi" w:hAnsiTheme="majorHAnsi" w:cstheme="majorHAnsi"/>
        </w:rPr>
      </w:pPr>
      <w:r>
        <w:rPr>
          <w:rFonts w:asciiTheme="majorHAnsi" w:hAnsiTheme="majorHAnsi" w:cstheme="majorHAnsi"/>
        </w:rPr>
        <w:br w:type="page"/>
      </w:r>
    </w:p>
    <w:p w14:paraId="1AD87217" w14:textId="77777777" w:rsidR="00710BA6" w:rsidRDefault="00710BA6" w:rsidP="00710BA6">
      <w:pPr>
        <w:jc w:val="center"/>
      </w:pPr>
      <w:r w:rsidRPr="006A1297">
        <w:lastRenderedPageBreak/>
        <w:t xml:space="preserve">Feria Internacional del Libro </w:t>
      </w:r>
      <w:r>
        <w:t>2025</w:t>
      </w:r>
    </w:p>
    <w:p w14:paraId="7C9D9FCA" w14:textId="77777777" w:rsidR="00710BA6" w:rsidRPr="00BD6B31" w:rsidRDefault="00710BA6" w:rsidP="00710BA6">
      <w:pPr>
        <w:jc w:val="center"/>
        <w:rPr>
          <w:b/>
        </w:rPr>
      </w:pPr>
      <w:r w:rsidRPr="00BD6B31">
        <w:rPr>
          <w:b/>
        </w:rPr>
        <w:t>XXX</w:t>
      </w:r>
      <w:r>
        <w:rPr>
          <w:b/>
        </w:rPr>
        <w:t>IX</w:t>
      </w:r>
      <w:r w:rsidRPr="00BD6B31">
        <w:rPr>
          <w:b/>
        </w:rPr>
        <w:t xml:space="preserve"> Encuentro Internacional de Ciencias Sociales</w:t>
      </w:r>
    </w:p>
    <w:p w14:paraId="4607F481" w14:textId="77777777" w:rsidR="00710BA6" w:rsidRDefault="00710BA6" w:rsidP="00710BA6">
      <w:pPr>
        <w:jc w:val="center"/>
      </w:pPr>
      <w:r>
        <w:t>Diciembre 5, 18:00 a 20:50 horas</w:t>
      </w:r>
    </w:p>
    <w:p w14:paraId="304BD5F1" w14:textId="5260DCD4" w:rsidR="00710BA6" w:rsidRPr="00D77104" w:rsidRDefault="00710BA6" w:rsidP="00D77104">
      <w:pPr>
        <w:pStyle w:val="NormalWeb"/>
        <w:jc w:val="center"/>
        <w:rPr>
          <w:rFonts w:asciiTheme="majorHAnsi" w:eastAsiaTheme="minorHAnsi" w:hAnsiTheme="majorHAnsi" w:cstheme="majorHAnsi"/>
          <w:b/>
          <w:bCs/>
          <w:sz w:val="22"/>
          <w:szCs w:val="22"/>
          <w:lang w:val="es-MX" w:eastAsia="en-US"/>
        </w:rPr>
      </w:pPr>
      <w:r w:rsidRPr="00D77104">
        <w:rPr>
          <w:rFonts w:asciiTheme="majorHAnsi" w:eastAsiaTheme="minorHAnsi" w:hAnsiTheme="majorHAnsi" w:cstheme="majorHAnsi"/>
          <w:b/>
          <w:bCs/>
          <w:sz w:val="22"/>
          <w:szCs w:val="22"/>
          <w:lang w:val="es-MX" w:eastAsia="en-US"/>
        </w:rPr>
        <w:t>Programa</w:t>
      </w:r>
    </w:p>
    <w:tbl>
      <w:tblPr>
        <w:tblStyle w:val="Tablaconcuadrcula"/>
        <w:tblW w:w="0" w:type="auto"/>
        <w:tblLook w:val="04A0" w:firstRow="1" w:lastRow="0" w:firstColumn="1" w:lastColumn="0" w:noHBand="0" w:noVBand="1"/>
      </w:tblPr>
      <w:tblGrid>
        <w:gridCol w:w="4414"/>
        <w:gridCol w:w="4414"/>
      </w:tblGrid>
      <w:tr w:rsidR="00710BA6" w:rsidRPr="00D77104" w14:paraId="78A95AA6" w14:textId="77777777" w:rsidTr="00710BA6">
        <w:tc>
          <w:tcPr>
            <w:tcW w:w="4414" w:type="dxa"/>
          </w:tcPr>
          <w:p w14:paraId="3136E35E" w14:textId="5327212A" w:rsidR="00710BA6" w:rsidRPr="00D77104" w:rsidRDefault="00710BA6" w:rsidP="00D77104">
            <w:pPr>
              <w:pStyle w:val="NormalWeb"/>
              <w:jc w:val="center"/>
              <w:rPr>
                <w:rFonts w:asciiTheme="majorHAnsi" w:eastAsiaTheme="minorHAnsi" w:hAnsiTheme="majorHAnsi" w:cstheme="majorHAnsi"/>
                <w:sz w:val="22"/>
                <w:szCs w:val="22"/>
                <w:lang w:val="es-MX" w:eastAsia="en-US"/>
              </w:rPr>
            </w:pPr>
            <w:r w:rsidRPr="00D77104">
              <w:rPr>
                <w:rFonts w:asciiTheme="majorHAnsi" w:eastAsiaTheme="minorHAnsi" w:hAnsiTheme="majorHAnsi" w:cstheme="majorHAnsi"/>
                <w:sz w:val="22"/>
                <w:szCs w:val="22"/>
                <w:lang w:val="es-MX" w:eastAsia="en-US"/>
              </w:rPr>
              <w:t>Hora</w:t>
            </w:r>
          </w:p>
        </w:tc>
        <w:tc>
          <w:tcPr>
            <w:tcW w:w="4414" w:type="dxa"/>
          </w:tcPr>
          <w:p w14:paraId="21BD5D19" w14:textId="7EA7D9F1" w:rsidR="00710BA6" w:rsidRPr="00D77104" w:rsidRDefault="00710BA6" w:rsidP="00D77104">
            <w:pPr>
              <w:pStyle w:val="NormalWeb"/>
              <w:jc w:val="center"/>
              <w:rPr>
                <w:rFonts w:asciiTheme="majorHAnsi" w:eastAsiaTheme="minorHAnsi" w:hAnsiTheme="majorHAnsi" w:cstheme="majorHAnsi"/>
                <w:sz w:val="22"/>
                <w:szCs w:val="22"/>
                <w:lang w:val="es-MX" w:eastAsia="en-US"/>
              </w:rPr>
            </w:pPr>
            <w:r w:rsidRPr="00D77104">
              <w:rPr>
                <w:rFonts w:asciiTheme="majorHAnsi" w:eastAsiaTheme="minorHAnsi" w:hAnsiTheme="majorHAnsi" w:cstheme="majorHAnsi"/>
                <w:sz w:val="22"/>
                <w:szCs w:val="22"/>
                <w:lang w:val="es-MX" w:eastAsia="en-US"/>
              </w:rPr>
              <w:t>Actividad</w:t>
            </w:r>
          </w:p>
        </w:tc>
      </w:tr>
      <w:tr w:rsidR="00710BA6" w:rsidRPr="00D77104" w14:paraId="0B99016A" w14:textId="77777777" w:rsidTr="00710BA6">
        <w:tc>
          <w:tcPr>
            <w:tcW w:w="4414" w:type="dxa"/>
          </w:tcPr>
          <w:p w14:paraId="140798F4" w14:textId="15EADC7C" w:rsidR="00710BA6" w:rsidRPr="00D77104" w:rsidRDefault="00710BA6" w:rsidP="00D77104">
            <w:pPr>
              <w:pStyle w:val="NormalWeb"/>
              <w:jc w:val="center"/>
              <w:rPr>
                <w:rFonts w:asciiTheme="majorHAnsi" w:eastAsiaTheme="minorHAnsi" w:hAnsiTheme="majorHAnsi" w:cstheme="majorHAnsi"/>
                <w:sz w:val="22"/>
                <w:szCs w:val="22"/>
                <w:lang w:val="es-MX" w:eastAsia="en-US"/>
              </w:rPr>
            </w:pPr>
            <w:r w:rsidRPr="00D77104">
              <w:rPr>
                <w:rFonts w:asciiTheme="majorHAnsi" w:eastAsiaTheme="minorHAnsi" w:hAnsiTheme="majorHAnsi" w:cstheme="majorHAnsi"/>
                <w:sz w:val="22"/>
                <w:szCs w:val="22"/>
                <w:lang w:val="es-MX" w:eastAsia="en-US"/>
              </w:rPr>
              <w:t>18:00-18:</w:t>
            </w:r>
            <w:r w:rsidR="00F71983">
              <w:rPr>
                <w:rFonts w:asciiTheme="majorHAnsi" w:eastAsiaTheme="minorHAnsi" w:hAnsiTheme="majorHAnsi" w:cstheme="majorHAnsi"/>
                <w:sz w:val="22"/>
                <w:szCs w:val="22"/>
                <w:lang w:val="es-MX" w:eastAsia="en-US"/>
              </w:rPr>
              <w:t>06</w:t>
            </w:r>
          </w:p>
        </w:tc>
        <w:tc>
          <w:tcPr>
            <w:tcW w:w="4414" w:type="dxa"/>
          </w:tcPr>
          <w:p w14:paraId="02838BDB" w14:textId="0956D1F9" w:rsidR="00710BA6" w:rsidRPr="00F71983" w:rsidRDefault="00710BA6" w:rsidP="00D77104">
            <w:pPr>
              <w:pStyle w:val="NormalWeb"/>
              <w:jc w:val="both"/>
              <w:rPr>
                <w:rFonts w:asciiTheme="majorHAnsi" w:eastAsiaTheme="minorHAnsi" w:hAnsiTheme="majorHAnsi" w:cstheme="majorHAnsi"/>
                <w:sz w:val="22"/>
                <w:szCs w:val="22"/>
                <w:lang w:val="es-MX" w:eastAsia="en-US"/>
              </w:rPr>
            </w:pPr>
            <w:r w:rsidRPr="00F71983">
              <w:rPr>
                <w:rFonts w:asciiTheme="majorHAnsi" w:eastAsiaTheme="minorHAnsi" w:hAnsiTheme="majorHAnsi" w:cstheme="majorHAnsi"/>
                <w:sz w:val="22"/>
                <w:szCs w:val="22"/>
                <w:lang w:val="es-MX" w:eastAsia="en-US"/>
              </w:rPr>
              <w:t>Palabras de bienvenida a cargo del</w:t>
            </w:r>
            <w:r w:rsidR="00221BE5" w:rsidRPr="00F71983">
              <w:rPr>
                <w:rFonts w:asciiTheme="majorHAnsi" w:eastAsiaTheme="minorHAnsi" w:hAnsiTheme="majorHAnsi" w:cstheme="majorHAnsi"/>
                <w:sz w:val="22"/>
                <w:szCs w:val="22"/>
                <w:lang w:val="es-MX" w:eastAsia="en-US"/>
              </w:rPr>
              <w:t xml:space="preserve"> </w:t>
            </w:r>
            <w:r w:rsidR="00221BE5" w:rsidRPr="00F71983">
              <w:rPr>
                <w:rFonts w:asciiTheme="majorHAnsi" w:eastAsiaTheme="minorHAnsi" w:hAnsiTheme="majorHAnsi" w:cstheme="majorHAnsi"/>
                <w:b/>
                <w:bCs/>
                <w:sz w:val="22"/>
                <w:szCs w:val="22"/>
                <w:lang w:val="es-MX" w:eastAsia="en-US"/>
              </w:rPr>
              <w:t>Dr. Jaime Ezequiel Tamayo Rodríguez,</w:t>
            </w:r>
            <w:r w:rsidR="00221BE5" w:rsidRPr="00F71983">
              <w:rPr>
                <w:rFonts w:asciiTheme="majorHAnsi" w:eastAsiaTheme="minorHAnsi" w:hAnsiTheme="majorHAnsi" w:cstheme="majorHAnsi"/>
                <w:sz w:val="22"/>
                <w:szCs w:val="22"/>
                <w:lang w:val="es-MX" w:eastAsia="en-US"/>
              </w:rPr>
              <w:t xml:space="preserve"> Profesor e Investigador, Jefe del Departamento de Estudios Sobre Movimientos Sociales.</w:t>
            </w:r>
          </w:p>
        </w:tc>
      </w:tr>
      <w:tr w:rsidR="00710BA6" w:rsidRPr="00D77104" w14:paraId="6ABF7CFD" w14:textId="77777777" w:rsidTr="00710BA6">
        <w:trPr>
          <w:trHeight w:val="282"/>
        </w:trPr>
        <w:tc>
          <w:tcPr>
            <w:tcW w:w="4414" w:type="dxa"/>
          </w:tcPr>
          <w:p w14:paraId="07D80379" w14:textId="37AF87EA" w:rsidR="00710BA6" w:rsidRPr="00D77104" w:rsidRDefault="00710BA6" w:rsidP="00D77104">
            <w:pPr>
              <w:pStyle w:val="NormalWeb"/>
              <w:jc w:val="center"/>
              <w:rPr>
                <w:rFonts w:asciiTheme="majorHAnsi" w:eastAsiaTheme="minorHAnsi" w:hAnsiTheme="majorHAnsi" w:cstheme="majorHAnsi"/>
                <w:sz w:val="22"/>
                <w:szCs w:val="22"/>
                <w:lang w:val="es-MX" w:eastAsia="en-US"/>
              </w:rPr>
            </w:pPr>
            <w:r w:rsidRPr="00D77104">
              <w:rPr>
                <w:rFonts w:asciiTheme="majorHAnsi" w:eastAsiaTheme="minorHAnsi" w:hAnsiTheme="majorHAnsi" w:cstheme="majorHAnsi"/>
                <w:sz w:val="22"/>
                <w:szCs w:val="22"/>
                <w:lang w:val="es-MX" w:eastAsia="en-US"/>
              </w:rPr>
              <w:t>18:15 a 19:30</w:t>
            </w:r>
          </w:p>
        </w:tc>
        <w:tc>
          <w:tcPr>
            <w:tcW w:w="4414" w:type="dxa"/>
          </w:tcPr>
          <w:p w14:paraId="0509F9C4" w14:textId="41F57549" w:rsidR="00710BA6" w:rsidRPr="00D77104" w:rsidRDefault="00710BA6" w:rsidP="00D77104">
            <w:pPr>
              <w:jc w:val="both"/>
            </w:pPr>
            <w:r w:rsidRPr="00D77104">
              <w:rPr>
                <w:rFonts w:asciiTheme="majorHAnsi" w:hAnsiTheme="majorHAnsi" w:cstheme="majorHAnsi"/>
              </w:rPr>
              <w:t xml:space="preserve">Foro: </w:t>
            </w:r>
            <w:r w:rsidRPr="00D77104">
              <w:t>Neofascismo y democracia</w:t>
            </w:r>
          </w:p>
        </w:tc>
      </w:tr>
      <w:tr w:rsidR="00710BA6" w:rsidRPr="00D77104" w14:paraId="23EF8F21" w14:textId="77777777" w:rsidTr="00710BA6">
        <w:tc>
          <w:tcPr>
            <w:tcW w:w="4414" w:type="dxa"/>
          </w:tcPr>
          <w:p w14:paraId="4F2AF654" w14:textId="66EF14C9" w:rsidR="00710BA6" w:rsidRPr="00D77104" w:rsidRDefault="00710BA6" w:rsidP="00D77104">
            <w:pPr>
              <w:pStyle w:val="NormalWeb"/>
              <w:jc w:val="center"/>
              <w:rPr>
                <w:rFonts w:asciiTheme="majorHAnsi" w:eastAsiaTheme="minorHAnsi" w:hAnsiTheme="majorHAnsi" w:cstheme="majorHAnsi"/>
                <w:sz w:val="22"/>
                <w:szCs w:val="22"/>
                <w:lang w:val="es-MX" w:eastAsia="en-US"/>
              </w:rPr>
            </w:pPr>
            <w:r w:rsidRPr="00D77104">
              <w:rPr>
                <w:rFonts w:asciiTheme="majorHAnsi" w:eastAsiaTheme="minorHAnsi" w:hAnsiTheme="majorHAnsi" w:cstheme="majorHAnsi"/>
                <w:sz w:val="22"/>
                <w:szCs w:val="22"/>
                <w:lang w:val="es-MX" w:eastAsia="en-US"/>
              </w:rPr>
              <w:t>Moderadora</w:t>
            </w:r>
          </w:p>
        </w:tc>
        <w:tc>
          <w:tcPr>
            <w:tcW w:w="4414" w:type="dxa"/>
          </w:tcPr>
          <w:p w14:paraId="3E38CBCF" w14:textId="36F9196E" w:rsidR="00710BA6" w:rsidRPr="00D77104" w:rsidRDefault="00710BA6" w:rsidP="00D77104">
            <w:pPr>
              <w:pStyle w:val="NormalWeb"/>
              <w:jc w:val="both"/>
              <w:rPr>
                <w:rFonts w:asciiTheme="majorHAnsi" w:eastAsiaTheme="minorHAnsi" w:hAnsiTheme="majorHAnsi" w:cstheme="majorHAnsi"/>
                <w:sz w:val="22"/>
                <w:szCs w:val="22"/>
                <w:lang w:val="it-IT" w:eastAsia="en-US"/>
              </w:rPr>
            </w:pPr>
            <w:r w:rsidRPr="00D77104">
              <w:rPr>
                <w:rFonts w:asciiTheme="majorHAnsi" w:eastAsiaTheme="minorHAnsi" w:hAnsiTheme="majorHAnsi" w:cstheme="majorHAnsi"/>
                <w:b/>
                <w:bCs/>
                <w:sz w:val="22"/>
                <w:szCs w:val="22"/>
                <w:lang w:val="it-IT" w:eastAsia="en-US"/>
              </w:rPr>
              <w:t>Dra. Cecilia Soraya Shibya Soto</w:t>
            </w:r>
            <w:r w:rsidRPr="00D77104">
              <w:rPr>
                <w:rFonts w:asciiTheme="majorHAnsi" w:eastAsiaTheme="minorHAnsi" w:hAnsiTheme="majorHAnsi" w:cstheme="majorHAnsi"/>
                <w:sz w:val="22"/>
                <w:szCs w:val="22"/>
                <w:lang w:val="it-IT" w:eastAsia="en-US"/>
              </w:rPr>
              <w:t>, profesora e investigadora del Departamento de Estudios Sociourbanos del CUCSH.</w:t>
            </w:r>
          </w:p>
        </w:tc>
      </w:tr>
      <w:tr w:rsidR="00710BA6" w:rsidRPr="00D77104" w14:paraId="673EC971" w14:textId="77777777" w:rsidTr="00710BA6">
        <w:tc>
          <w:tcPr>
            <w:tcW w:w="4414" w:type="dxa"/>
          </w:tcPr>
          <w:p w14:paraId="3852B10B" w14:textId="5550F373" w:rsidR="00710BA6" w:rsidRPr="00D77104" w:rsidRDefault="00710BA6" w:rsidP="00D77104">
            <w:pPr>
              <w:pStyle w:val="NormalWeb"/>
              <w:jc w:val="center"/>
              <w:rPr>
                <w:rFonts w:asciiTheme="majorHAnsi" w:eastAsiaTheme="minorHAnsi" w:hAnsiTheme="majorHAnsi" w:cstheme="majorHAnsi"/>
                <w:sz w:val="22"/>
                <w:szCs w:val="22"/>
                <w:lang w:val="it-IT" w:eastAsia="en-US"/>
              </w:rPr>
            </w:pPr>
            <w:r w:rsidRPr="00D77104">
              <w:rPr>
                <w:rFonts w:asciiTheme="majorHAnsi" w:eastAsiaTheme="minorHAnsi" w:hAnsiTheme="majorHAnsi" w:cstheme="majorHAnsi"/>
                <w:sz w:val="22"/>
                <w:szCs w:val="22"/>
                <w:lang w:val="it-IT" w:eastAsia="en-US"/>
              </w:rPr>
              <w:t>18:15 a 18:45</w:t>
            </w:r>
          </w:p>
        </w:tc>
        <w:tc>
          <w:tcPr>
            <w:tcW w:w="4414" w:type="dxa"/>
          </w:tcPr>
          <w:p w14:paraId="575EB47B" w14:textId="48EDA8F7" w:rsidR="00710BA6" w:rsidRPr="00D77104" w:rsidRDefault="007E0C7C" w:rsidP="00D77104">
            <w:pPr>
              <w:pStyle w:val="NormalWeb"/>
              <w:jc w:val="both"/>
              <w:rPr>
                <w:rFonts w:asciiTheme="majorHAnsi" w:eastAsiaTheme="minorHAnsi" w:hAnsiTheme="majorHAnsi" w:cstheme="majorHAnsi"/>
                <w:sz w:val="22"/>
                <w:szCs w:val="22"/>
                <w:lang w:val="es-MX" w:eastAsia="en-US"/>
              </w:rPr>
            </w:pPr>
            <w:r w:rsidRPr="00D77104">
              <w:rPr>
                <w:rFonts w:asciiTheme="majorHAnsi" w:hAnsiTheme="majorHAnsi" w:cstheme="majorHAnsi"/>
                <w:b/>
                <w:bCs/>
                <w:sz w:val="22"/>
                <w:szCs w:val="22"/>
              </w:rPr>
              <w:t xml:space="preserve">Dra. Benedetta Luciana Sara </w:t>
            </w:r>
            <w:proofErr w:type="spellStart"/>
            <w:r w:rsidRPr="00D77104">
              <w:rPr>
                <w:rFonts w:asciiTheme="majorHAnsi" w:hAnsiTheme="majorHAnsi" w:cstheme="majorHAnsi"/>
                <w:b/>
                <w:bCs/>
                <w:sz w:val="22"/>
                <w:szCs w:val="22"/>
              </w:rPr>
              <w:t>Carnaghi</w:t>
            </w:r>
            <w:proofErr w:type="spellEnd"/>
            <w:r w:rsidRPr="00D77104">
              <w:rPr>
                <w:rFonts w:asciiTheme="majorHAnsi" w:hAnsiTheme="majorHAnsi" w:cstheme="majorHAnsi"/>
                <w:b/>
                <w:bCs/>
                <w:sz w:val="22"/>
                <w:szCs w:val="22"/>
              </w:rPr>
              <w:t xml:space="preserve"> (</w:t>
            </w:r>
            <w:proofErr w:type="spellStart"/>
            <w:r w:rsidRPr="00D77104">
              <w:rPr>
                <w:rFonts w:asciiTheme="majorHAnsi" w:hAnsiTheme="majorHAnsi" w:cstheme="majorHAnsi"/>
                <w:b/>
                <w:bCs/>
                <w:sz w:val="22"/>
                <w:szCs w:val="22"/>
              </w:rPr>
              <w:t>University</w:t>
            </w:r>
            <w:proofErr w:type="spellEnd"/>
            <w:r w:rsidRPr="00D77104">
              <w:rPr>
                <w:rFonts w:asciiTheme="majorHAnsi" w:hAnsiTheme="majorHAnsi" w:cstheme="majorHAnsi"/>
                <w:b/>
                <w:bCs/>
                <w:sz w:val="22"/>
                <w:szCs w:val="22"/>
              </w:rPr>
              <w:t xml:space="preserve"> </w:t>
            </w:r>
            <w:proofErr w:type="spellStart"/>
            <w:r w:rsidRPr="00D77104">
              <w:rPr>
                <w:rFonts w:asciiTheme="majorHAnsi" w:hAnsiTheme="majorHAnsi" w:cstheme="majorHAnsi"/>
                <w:b/>
                <w:bCs/>
                <w:sz w:val="22"/>
                <w:szCs w:val="22"/>
              </w:rPr>
              <w:t>of</w:t>
            </w:r>
            <w:proofErr w:type="spellEnd"/>
            <w:r w:rsidRPr="00D77104">
              <w:rPr>
                <w:rFonts w:asciiTheme="majorHAnsi" w:hAnsiTheme="majorHAnsi" w:cstheme="majorHAnsi"/>
                <w:b/>
                <w:bCs/>
                <w:sz w:val="22"/>
                <w:szCs w:val="22"/>
              </w:rPr>
              <w:t xml:space="preserve"> South Florida)</w:t>
            </w:r>
            <w:r w:rsidRPr="00D77104">
              <w:rPr>
                <w:rFonts w:asciiTheme="majorHAnsi" w:hAnsiTheme="majorHAnsi" w:cstheme="majorHAnsi"/>
                <w:sz w:val="22"/>
                <w:szCs w:val="22"/>
              </w:rPr>
              <w:t xml:space="preserve"> académica italiana especializada en estudios sobre el fascismo, el neofascismo y las dinámicas políticas de la extrema derecha.</w:t>
            </w:r>
          </w:p>
        </w:tc>
      </w:tr>
      <w:tr w:rsidR="00D77104" w:rsidRPr="00D77104" w14:paraId="59CA2073" w14:textId="77777777" w:rsidTr="00710BA6">
        <w:tc>
          <w:tcPr>
            <w:tcW w:w="4414" w:type="dxa"/>
          </w:tcPr>
          <w:p w14:paraId="09355FF6" w14:textId="26110E65" w:rsidR="00D77104" w:rsidRPr="00D77104" w:rsidRDefault="00D77104" w:rsidP="00D77104">
            <w:pPr>
              <w:pStyle w:val="NormalWeb"/>
              <w:jc w:val="center"/>
              <w:rPr>
                <w:rFonts w:asciiTheme="majorHAnsi" w:eastAsiaTheme="minorHAnsi" w:hAnsiTheme="majorHAnsi" w:cstheme="majorHAnsi"/>
                <w:sz w:val="22"/>
                <w:szCs w:val="22"/>
                <w:lang w:val="it-IT" w:eastAsia="en-US"/>
              </w:rPr>
            </w:pPr>
            <w:r w:rsidRPr="00D77104">
              <w:rPr>
                <w:rFonts w:asciiTheme="majorHAnsi" w:eastAsiaTheme="minorHAnsi" w:hAnsiTheme="majorHAnsi" w:cstheme="majorHAnsi"/>
                <w:sz w:val="22"/>
                <w:szCs w:val="22"/>
                <w:lang w:val="it-IT" w:eastAsia="en-US"/>
              </w:rPr>
              <w:t>18:45 a 19:15</w:t>
            </w:r>
          </w:p>
        </w:tc>
        <w:tc>
          <w:tcPr>
            <w:tcW w:w="4414" w:type="dxa"/>
          </w:tcPr>
          <w:p w14:paraId="5FAF0E72" w14:textId="031EA25D" w:rsidR="00D77104" w:rsidRPr="00D77104" w:rsidRDefault="007E0C7C" w:rsidP="00D77104">
            <w:pPr>
              <w:pStyle w:val="NormalWeb"/>
              <w:jc w:val="both"/>
              <w:rPr>
                <w:rFonts w:asciiTheme="majorHAnsi" w:eastAsiaTheme="minorHAnsi" w:hAnsiTheme="majorHAnsi" w:cstheme="majorHAnsi"/>
                <w:sz w:val="22"/>
                <w:szCs w:val="22"/>
                <w:lang w:val="es-MX" w:eastAsia="en-US"/>
              </w:rPr>
            </w:pPr>
            <w:r w:rsidRPr="00D77104">
              <w:rPr>
                <w:rFonts w:asciiTheme="majorHAnsi" w:eastAsiaTheme="minorHAnsi" w:hAnsiTheme="majorHAnsi" w:cstheme="majorHAnsi"/>
                <w:b/>
                <w:bCs/>
                <w:sz w:val="22"/>
                <w:szCs w:val="22"/>
                <w:lang w:val="es-MX" w:eastAsia="en-US"/>
              </w:rPr>
              <w:t xml:space="preserve">Dra. </w:t>
            </w:r>
            <w:r w:rsidRPr="00D77104">
              <w:rPr>
                <w:rFonts w:asciiTheme="majorHAnsi" w:hAnsiTheme="majorHAnsi" w:cstheme="majorHAnsi"/>
                <w:b/>
                <w:bCs/>
                <w:sz w:val="22"/>
                <w:szCs w:val="22"/>
              </w:rPr>
              <w:t xml:space="preserve">Silvia </w:t>
            </w:r>
            <w:proofErr w:type="spellStart"/>
            <w:r w:rsidRPr="00D77104">
              <w:rPr>
                <w:rFonts w:asciiTheme="majorHAnsi" w:hAnsiTheme="majorHAnsi" w:cstheme="majorHAnsi"/>
                <w:b/>
                <w:bCs/>
                <w:sz w:val="22"/>
                <w:szCs w:val="22"/>
              </w:rPr>
              <w:t>Bolgherini</w:t>
            </w:r>
            <w:proofErr w:type="spellEnd"/>
            <w:r w:rsidRPr="00D77104">
              <w:rPr>
                <w:rFonts w:asciiTheme="majorHAnsi" w:hAnsiTheme="majorHAnsi" w:cstheme="majorHAnsi"/>
                <w:b/>
                <w:bCs/>
                <w:sz w:val="22"/>
                <w:szCs w:val="22"/>
              </w:rPr>
              <w:t xml:space="preserve"> (Universidad de Perugia,</w:t>
            </w:r>
            <w:r w:rsidRPr="00D77104">
              <w:rPr>
                <w:rFonts w:asciiTheme="majorHAnsi" w:hAnsiTheme="majorHAnsi" w:cstheme="majorHAnsi"/>
                <w:sz w:val="22"/>
                <w:szCs w:val="22"/>
              </w:rPr>
              <w:t xml:space="preserve"> Italia) es profesora asociada y académica especializada en estudios electorales, gobierno local y participación política comparada.</w:t>
            </w:r>
          </w:p>
        </w:tc>
      </w:tr>
      <w:tr w:rsidR="00D77104" w:rsidRPr="00D77104" w14:paraId="3F4C9511" w14:textId="77777777" w:rsidTr="00710BA6">
        <w:tc>
          <w:tcPr>
            <w:tcW w:w="4414" w:type="dxa"/>
          </w:tcPr>
          <w:p w14:paraId="7D89E055" w14:textId="3E5579FA" w:rsidR="00D77104" w:rsidRPr="00D77104" w:rsidRDefault="00D77104" w:rsidP="00D77104">
            <w:pPr>
              <w:pStyle w:val="NormalWeb"/>
              <w:jc w:val="center"/>
              <w:rPr>
                <w:rFonts w:asciiTheme="majorHAnsi" w:eastAsiaTheme="minorHAnsi" w:hAnsiTheme="majorHAnsi" w:cstheme="majorHAnsi"/>
                <w:sz w:val="22"/>
                <w:szCs w:val="22"/>
                <w:lang w:val="it-IT" w:eastAsia="en-US"/>
              </w:rPr>
            </w:pPr>
            <w:r w:rsidRPr="00D77104">
              <w:rPr>
                <w:rFonts w:asciiTheme="majorHAnsi" w:eastAsiaTheme="minorHAnsi" w:hAnsiTheme="majorHAnsi" w:cstheme="majorHAnsi"/>
                <w:sz w:val="22"/>
                <w:szCs w:val="22"/>
                <w:lang w:val="it-IT" w:eastAsia="en-US"/>
              </w:rPr>
              <w:t>19:15 a 19:45</w:t>
            </w:r>
          </w:p>
        </w:tc>
        <w:tc>
          <w:tcPr>
            <w:tcW w:w="4414" w:type="dxa"/>
          </w:tcPr>
          <w:p w14:paraId="2D701118" w14:textId="01CD5EFD" w:rsidR="00D77104" w:rsidRPr="00D77104" w:rsidRDefault="00D77104" w:rsidP="00D77104">
            <w:pPr>
              <w:pStyle w:val="NormalWeb"/>
              <w:jc w:val="both"/>
              <w:rPr>
                <w:rFonts w:asciiTheme="majorHAnsi" w:hAnsiTheme="majorHAnsi" w:cstheme="majorHAnsi"/>
                <w:sz w:val="22"/>
                <w:szCs w:val="22"/>
              </w:rPr>
            </w:pPr>
            <w:r w:rsidRPr="00D77104">
              <w:rPr>
                <w:rFonts w:asciiTheme="majorHAnsi" w:eastAsiaTheme="minorHAnsi" w:hAnsiTheme="majorHAnsi" w:cstheme="majorHAnsi"/>
                <w:b/>
                <w:bCs/>
                <w:sz w:val="22"/>
                <w:szCs w:val="22"/>
                <w:lang w:val="es-MX" w:eastAsia="en-US"/>
              </w:rPr>
              <w:t>Dr. José Florencio Fernández Santillán.</w:t>
            </w:r>
            <w:r w:rsidRPr="00D77104">
              <w:rPr>
                <w:rFonts w:asciiTheme="majorHAnsi" w:eastAsiaTheme="minorHAnsi" w:hAnsiTheme="majorHAnsi" w:cstheme="majorHAnsi"/>
                <w:sz w:val="22"/>
                <w:szCs w:val="22"/>
                <w:lang w:val="es-MX" w:eastAsia="en-US"/>
              </w:rPr>
              <w:t xml:space="preserve"> Es doctor en historia de las ideas políticas, por la Universidad de Turín, Italia, y doctor en ciencia política por la UNAM.</w:t>
            </w:r>
          </w:p>
        </w:tc>
      </w:tr>
      <w:tr w:rsidR="00D77104" w:rsidRPr="00D77104" w14:paraId="7C14C176" w14:textId="77777777" w:rsidTr="00710BA6">
        <w:tc>
          <w:tcPr>
            <w:tcW w:w="4414" w:type="dxa"/>
          </w:tcPr>
          <w:p w14:paraId="026A257D" w14:textId="17AE8CB0" w:rsidR="00D77104" w:rsidRPr="00D77104" w:rsidRDefault="00D77104" w:rsidP="00D77104">
            <w:pPr>
              <w:pStyle w:val="NormalWeb"/>
              <w:jc w:val="center"/>
              <w:rPr>
                <w:rFonts w:asciiTheme="majorHAnsi" w:eastAsiaTheme="minorHAnsi" w:hAnsiTheme="majorHAnsi" w:cstheme="majorHAnsi"/>
                <w:sz w:val="22"/>
                <w:szCs w:val="22"/>
                <w:lang w:val="it-IT" w:eastAsia="en-US"/>
              </w:rPr>
            </w:pPr>
            <w:r w:rsidRPr="00D77104">
              <w:rPr>
                <w:rFonts w:asciiTheme="majorHAnsi" w:eastAsiaTheme="minorHAnsi" w:hAnsiTheme="majorHAnsi" w:cstheme="majorHAnsi"/>
                <w:sz w:val="22"/>
                <w:szCs w:val="22"/>
                <w:lang w:val="it-IT" w:eastAsia="en-US"/>
              </w:rPr>
              <w:t>19:45 a 20:15</w:t>
            </w:r>
          </w:p>
        </w:tc>
        <w:tc>
          <w:tcPr>
            <w:tcW w:w="4414" w:type="dxa"/>
          </w:tcPr>
          <w:p w14:paraId="3D2CD5D9" w14:textId="26440B3C" w:rsidR="00D77104" w:rsidRPr="00D77104" w:rsidRDefault="00D77104" w:rsidP="00D77104">
            <w:pPr>
              <w:pStyle w:val="NormalWeb"/>
              <w:jc w:val="both"/>
              <w:rPr>
                <w:rFonts w:asciiTheme="majorHAnsi" w:eastAsiaTheme="minorHAnsi" w:hAnsiTheme="majorHAnsi" w:cstheme="majorHAnsi"/>
                <w:sz w:val="22"/>
                <w:szCs w:val="22"/>
                <w:lang w:val="es-MX" w:eastAsia="en-US"/>
              </w:rPr>
            </w:pPr>
            <w:r w:rsidRPr="00D77104">
              <w:rPr>
                <w:rFonts w:asciiTheme="majorHAnsi" w:eastAsiaTheme="minorHAnsi" w:hAnsiTheme="majorHAnsi" w:cstheme="majorHAnsi"/>
                <w:sz w:val="22"/>
                <w:szCs w:val="22"/>
                <w:lang w:val="es-MX" w:eastAsia="en-US"/>
              </w:rPr>
              <w:t>Sesión de preguntas y respuestas</w:t>
            </w:r>
          </w:p>
        </w:tc>
      </w:tr>
      <w:tr w:rsidR="00D77104" w:rsidRPr="00D77104" w14:paraId="3CA36AD0" w14:textId="77777777" w:rsidTr="00710BA6">
        <w:tc>
          <w:tcPr>
            <w:tcW w:w="4414" w:type="dxa"/>
          </w:tcPr>
          <w:p w14:paraId="66C0266F" w14:textId="57906DFC" w:rsidR="00D77104" w:rsidRPr="00D77104" w:rsidRDefault="00D77104" w:rsidP="00D77104">
            <w:pPr>
              <w:pStyle w:val="NormalWeb"/>
              <w:jc w:val="center"/>
              <w:rPr>
                <w:rFonts w:asciiTheme="majorHAnsi" w:eastAsiaTheme="minorHAnsi" w:hAnsiTheme="majorHAnsi" w:cstheme="majorHAnsi"/>
                <w:sz w:val="22"/>
                <w:szCs w:val="22"/>
                <w:lang w:val="it-IT" w:eastAsia="en-US"/>
              </w:rPr>
            </w:pPr>
            <w:r w:rsidRPr="00D77104">
              <w:rPr>
                <w:rFonts w:asciiTheme="majorHAnsi" w:eastAsiaTheme="minorHAnsi" w:hAnsiTheme="majorHAnsi" w:cstheme="majorHAnsi"/>
                <w:sz w:val="22"/>
                <w:szCs w:val="22"/>
                <w:lang w:val="it-IT" w:eastAsia="en-US"/>
              </w:rPr>
              <w:t>20:15 a 20:30</w:t>
            </w:r>
          </w:p>
        </w:tc>
        <w:tc>
          <w:tcPr>
            <w:tcW w:w="4414" w:type="dxa"/>
          </w:tcPr>
          <w:p w14:paraId="748F685B" w14:textId="22CE8766" w:rsidR="00D77104" w:rsidRPr="00D77104" w:rsidRDefault="00D77104" w:rsidP="00D77104">
            <w:pPr>
              <w:pStyle w:val="NormalWeb"/>
              <w:jc w:val="both"/>
              <w:rPr>
                <w:rFonts w:asciiTheme="majorHAnsi" w:eastAsiaTheme="minorHAnsi" w:hAnsiTheme="majorHAnsi" w:cstheme="majorHAnsi"/>
                <w:sz w:val="22"/>
                <w:szCs w:val="22"/>
                <w:lang w:val="es-MX" w:eastAsia="en-US"/>
              </w:rPr>
            </w:pPr>
            <w:r w:rsidRPr="00D77104">
              <w:rPr>
                <w:rFonts w:asciiTheme="majorHAnsi" w:eastAsiaTheme="minorHAnsi" w:hAnsiTheme="majorHAnsi" w:cstheme="majorHAnsi"/>
                <w:sz w:val="22"/>
                <w:szCs w:val="22"/>
                <w:lang w:val="es-MX" w:eastAsia="en-US"/>
              </w:rPr>
              <w:t>Conclusiones y clausura</w:t>
            </w:r>
            <w:r w:rsidR="00221BE5">
              <w:rPr>
                <w:rFonts w:asciiTheme="majorHAnsi" w:eastAsiaTheme="minorHAnsi" w:hAnsiTheme="majorHAnsi" w:cstheme="majorHAnsi"/>
                <w:sz w:val="22"/>
                <w:szCs w:val="22"/>
                <w:lang w:val="es-MX" w:eastAsia="en-US"/>
              </w:rPr>
              <w:t xml:space="preserve"> a cargo </w:t>
            </w:r>
            <w:r w:rsidR="00221BE5" w:rsidRPr="00221BE5">
              <w:rPr>
                <w:rFonts w:asciiTheme="majorHAnsi" w:eastAsiaTheme="minorHAnsi" w:hAnsiTheme="majorHAnsi" w:cstheme="majorHAnsi"/>
                <w:b/>
                <w:bCs/>
                <w:sz w:val="22"/>
                <w:szCs w:val="22"/>
                <w:lang w:val="es-MX" w:eastAsia="en-US"/>
              </w:rPr>
              <w:t>del Dr. Marco Antonio Cortés Guardado,</w:t>
            </w:r>
            <w:r w:rsidR="00221BE5">
              <w:rPr>
                <w:rFonts w:asciiTheme="majorHAnsi" w:eastAsiaTheme="minorHAnsi" w:hAnsiTheme="majorHAnsi" w:cstheme="majorHAnsi"/>
                <w:sz w:val="22"/>
                <w:szCs w:val="22"/>
                <w:lang w:val="es-MX" w:eastAsia="en-US"/>
              </w:rPr>
              <w:t xml:space="preserve"> Director de la División de Estudios de Estado y Sociedad y Coordinador del Evento.</w:t>
            </w:r>
          </w:p>
        </w:tc>
      </w:tr>
    </w:tbl>
    <w:p w14:paraId="733CE806" w14:textId="3BF75A7F" w:rsidR="00327EE0" w:rsidRDefault="00327EE0" w:rsidP="00710BA6">
      <w:pPr>
        <w:pStyle w:val="NormalWeb"/>
        <w:jc w:val="center"/>
        <w:rPr>
          <w:rFonts w:asciiTheme="majorHAnsi" w:eastAsiaTheme="minorHAnsi" w:hAnsiTheme="majorHAnsi" w:cstheme="majorHAnsi"/>
          <w:sz w:val="22"/>
          <w:szCs w:val="22"/>
          <w:lang w:val="es-MX" w:eastAsia="en-US"/>
        </w:rPr>
      </w:pPr>
    </w:p>
    <w:p w14:paraId="1B578BBC" w14:textId="77777777" w:rsidR="00327EE0" w:rsidRDefault="00327EE0">
      <w:pPr>
        <w:rPr>
          <w:rFonts w:asciiTheme="majorHAnsi" w:hAnsiTheme="majorHAnsi" w:cstheme="majorHAnsi"/>
        </w:rPr>
      </w:pPr>
      <w:r>
        <w:rPr>
          <w:rFonts w:asciiTheme="majorHAnsi" w:hAnsiTheme="majorHAnsi" w:cstheme="majorHAnsi"/>
        </w:rPr>
        <w:br w:type="page"/>
      </w:r>
    </w:p>
    <w:p w14:paraId="59FC37D9" w14:textId="22FF817C" w:rsidR="00710BA6" w:rsidRPr="00964D93" w:rsidRDefault="00327EE0" w:rsidP="00964D93">
      <w:pPr>
        <w:pStyle w:val="NormalWeb"/>
        <w:jc w:val="center"/>
        <w:rPr>
          <w:rFonts w:asciiTheme="majorHAnsi" w:eastAsiaTheme="minorHAnsi" w:hAnsiTheme="majorHAnsi" w:cstheme="majorHAnsi"/>
          <w:sz w:val="22"/>
          <w:szCs w:val="22"/>
          <w:lang w:val="es-MX" w:eastAsia="en-US"/>
        </w:rPr>
      </w:pPr>
      <w:r w:rsidRPr="00964D93">
        <w:rPr>
          <w:rFonts w:asciiTheme="majorHAnsi" w:eastAsiaTheme="minorHAnsi" w:hAnsiTheme="majorHAnsi" w:cstheme="majorHAnsi"/>
          <w:sz w:val="22"/>
          <w:szCs w:val="22"/>
          <w:lang w:val="es-MX" w:eastAsia="en-US"/>
        </w:rPr>
        <w:lastRenderedPageBreak/>
        <w:t>Breve CVU de los expositores</w:t>
      </w:r>
    </w:p>
    <w:p w14:paraId="302A0B5A" w14:textId="17E78815" w:rsidR="00325A26" w:rsidRPr="00325A26" w:rsidRDefault="00CA325B" w:rsidP="00325A26">
      <w:pPr>
        <w:pStyle w:val="Textoindependiente"/>
        <w:jc w:val="both"/>
        <w:rPr>
          <w:rFonts w:asciiTheme="majorHAnsi" w:hAnsiTheme="majorHAnsi" w:cstheme="majorHAnsi"/>
          <w:b w:val="0"/>
          <w:bCs w:val="0"/>
          <w:sz w:val="22"/>
          <w:szCs w:val="22"/>
        </w:rPr>
      </w:pPr>
      <w:r>
        <w:rPr>
          <w:rFonts w:asciiTheme="majorHAnsi" w:hAnsiTheme="majorHAnsi" w:cstheme="majorHAnsi"/>
          <w:sz w:val="22"/>
          <w:szCs w:val="22"/>
        </w:rPr>
        <w:t xml:space="preserve">Dr. </w:t>
      </w:r>
      <w:r w:rsidR="00325A26" w:rsidRPr="00325A26">
        <w:rPr>
          <w:rFonts w:asciiTheme="majorHAnsi" w:hAnsiTheme="majorHAnsi" w:cstheme="majorHAnsi"/>
          <w:sz w:val="22"/>
          <w:szCs w:val="22"/>
        </w:rPr>
        <w:t>Jaime E. Tamayo Rodríguez</w:t>
      </w:r>
      <w:r w:rsidR="00325A26">
        <w:rPr>
          <w:rFonts w:asciiTheme="majorHAnsi" w:hAnsiTheme="majorHAnsi" w:cstheme="majorHAnsi"/>
          <w:sz w:val="22"/>
          <w:szCs w:val="22"/>
        </w:rPr>
        <w:t xml:space="preserve">. </w:t>
      </w:r>
      <w:r w:rsidR="00325A26" w:rsidRPr="00325A26">
        <w:rPr>
          <w:rFonts w:asciiTheme="majorHAnsi" w:hAnsiTheme="majorHAnsi" w:cstheme="majorHAnsi"/>
          <w:b w:val="0"/>
          <w:bCs w:val="0"/>
          <w:sz w:val="22"/>
          <w:szCs w:val="22"/>
        </w:rPr>
        <w:t>Doctor en Ciencias Sociales, Profesor-Investigador Titular “C” del Departamento de Estudios Sobre Movimientos Sociales, (</w:t>
      </w:r>
      <w:proofErr w:type="spellStart"/>
      <w:r w:rsidR="00325A26" w:rsidRPr="00325A26">
        <w:rPr>
          <w:rFonts w:asciiTheme="majorHAnsi" w:hAnsiTheme="majorHAnsi" w:cstheme="majorHAnsi"/>
          <w:b w:val="0"/>
          <w:bCs w:val="0"/>
          <w:sz w:val="22"/>
          <w:szCs w:val="22"/>
        </w:rPr>
        <w:t>DESMoS</w:t>
      </w:r>
      <w:proofErr w:type="spellEnd"/>
      <w:r w:rsidR="00325A26" w:rsidRPr="00325A26">
        <w:rPr>
          <w:rFonts w:asciiTheme="majorHAnsi" w:hAnsiTheme="majorHAnsi" w:cstheme="majorHAnsi"/>
          <w:b w:val="0"/>
          <w:bCs w:val="0"/>
          <w:sz w:val="22"/>
          <w:szCs w:val="22"/>
        </w:rPr>
        <w:t xml:space="preserve">) de la Universidad de Guadalajara y </w:t>
      </w:r>
      <w:proofErr w:type="gramStart"/>
      <w:r w:rsidR="00325A26" w:rsidRPr="00325A26">
        <w:rPr>
          <w:rFonts w:asciiTheme="majorHAnsi" w:hAnsiTheme="majorHAnsi" w:cstheme="majorHAnsi"/>
          <w:b w:val="0"/>
          <w:bCs w:val="0"/>
          <w:sz w:val="22"/>
          <w:szCs w:val="22"/>
        </w:rPr>
        <w:t>Jefe</w:t>
      </w:r>
      <w:proofErr w:type="gramEnd"/>
      <w:r w:rsidR="00325A26" w:rsidRPr="00325A26">
        <w:rPr>
          <w:rFonts w:asciiTheme="majorHAnsi" w:hAnsiTheme="majorHAnsi" w:cstheme="majorHAnsi"/>
          <w:b w:val="0"/>
          <w:bCs w:val="0"/>
          <w:sz w:val="22"/>
          <w:szCs w:val="22"/>
        </w:rPr>
        <w:t xml:space="preserve"> del mismo Departamento. Investigador Nacional Nivel II (SNI). Profesor de la Maestría en Ciencias Sociales y en el Doctorado de Ciencias Sociales de la Universidad de Guadalajara. Ha sido invitado, entre otras, a las siguientes universidades: Universidad Nacional Autónoma de México, </w:t>
      </w:r>
      <w:proofErr w:type="spellStart"/>
      <w:r w:rsidR="00325A26" w:rsidRPr="00325A26">
        <w:rPr>
          <w:rFonts w:asciiTheme="majorHAnsi" w:hAnsiTheme="majorHAnsi" w:cstheme="majorHAnsi"/>
          <w:b w:val="0"/>
          <w:bCs w:val="0"/>
          <w:sz w:val="22"/>
          <w:szCs w:val="22"/>
        </w:rPr>
        <w:t>Oregon</w:t>
      </w:r>
      <w:proofErr w:type="spellEnd"/>
      <w:r w:rsidR="00325A26" w:rsidRPr="00325A26">
        <w:rPr>
          <w:rFonts w:asciiTheme="majorHAnsi" w:hAnsiTheme="majorHAnsi" w:cstheme="majorHAnsi"/>
          <w:b w:val="0"/>
          <w:bCs w:val="0"/>
          <w:sz w:val="22"/>
          <w:szCs w:val="22"/>
        </w:rPr>
        <w:t xml:space="preserve"> </w:t>
      </w:r>
      <w:proofErr w:type="spellStart"/>
      <w:r w:rsidR="00325A26" w:rsidRPr="00325A26">
        <w:rPr>
          <w:rFonts w:asciiTheme="majorHAnsi" w:hAnsiTheme="majorHAnsi" w:cstheme="majorHAnsi"/>
          <w:b w:val="0"/>
          <w:bCs w:val="0"/>
          <w:sz w:val="22"/>
          <w:szCs w:val="22"/>
        </w:rPr>
        <w:t>State</w:t>
      </w:r>
      <w:proofErr w:type="spellEnd"/>
      <w:r w:rsidR="00325A26" w:rsidRPr="00325A26">
        <w:rPr>
          <w:rFonts w:asciiTheme="majorHAnsi" w:hAnsiTheme="majorHAnsi" w:cstheme="majorHAnsi"/>
          <w:b w:val="0"/>
          <w:bCs w:val="0"/>
          <w:sz w:val="22"/>
          <w:szCs w:val="22"/>
        </w:rPr>
        <w:t xml:space="preserve"> </w:t>
      </w:r>
      <w:proofErr w:type="spellStart"/>
      <w:r w:rsidR="00325A26" w:rsidRPr="00325A26">
        <w:rPr>
          <w:rFonts w:asciiTheme="majorHAnsi" w:hAnsiTheme="majorHAnsi" w:cstheme="majorHAnsi"/>
          <w:b w:val="0"/>
          <w:bCs w:val="0"/>
          <w:sz w:val="22"/>
          <w:szCs w:val="22"/>
        </w:rPr>
        <w:t>University</w:t>
      </w:r>
      <w:proofErr w:type="spellEnd"/>
      <w:r w:rsidR="00325A26" w:rsidRPr="00325A26">
        <w:rPr>
          <w:rFonts w:asciiTheme="majorHAnsi" w:hAnsiTheme="majorHAnsi" w:cstheme="majorHAnsi"/>
          <w:b w:val="0"/>
          <w:bCs w:val="0"/>
          <w:sz w:val="22"/>
          <w:szCs w:val="22"/>
        </w:rPr>
        <w:t xml:space="preserve">, Universidad de París XIII, </w:t>
      </w:r>
      <w:proofErr w:type="spellStart"/>
      <w:r w:rsidR="00325A26" w:rsidRPr="00325A26">
        <w:rPr>
          <w:rFonts w:asciiTheme="majorHAnsi" w:hAnsiTheme="majorHAnsi" w:cstheme="majorHAnsi"/>
          <w:b w:val="0"/>
          <w:bCs w:val="0"/>
          <w:sz w:val="22"/>
          <w:szCs w:val="22"/>
        </w:rPr>
        <w:t>Australian</w:t>
      </w:r>
      <w:proofErr w:type="spellEnd"/>
      <w:r w:rsidR="00325A26" w:rsidRPr="00325A26">
        <w:rPr>
          <w:rFonts w:asciiTheme="majorHAnsi" w:hAnsiTheme="majorHAnsi" w:cstheme="majorHAnsi"/>
          <w:b w:val="0"/>
          <w:bCs w:val="0"/>
          <w:sz w:val="22"/>
          <w:szCs w:val="22"/>
        </w:rPr>
        <w:t xml:space="preserve"> </w:t>
      </w:r>
      <w:proofErr w:type="spellStart"/>
      <w:r w:rsidR="00325A26" w:rsidRPr="00325A26">
        <w:rPr>
          <w:rFonts w:asciiTheme="majorHAnsi" w:hAnsiTheme="majorHAnsi" w:cstheme="majorHAnsi"/>
          <w:b w:val="0"/>
          <w:bCs w:val="0"/>
          <w:sz w:val="22"/>
          <w:szCs w:val="22"/>
        </w:rPr>
        <w:t>National</w:t>
      </w:r>
      <w:proofErr w:type="spellEnd"/>
      <w:r w:rsidR="00325A26" w:rsidRPr="00325A26">
        <w:rPr>
          <w:rFonts w:asciiTheme="majorHAnsi" w:hAnsiTheme="majorHAnsi" w:cstheme="majorHAnsi"/>
          <w:b w:val="0"/>
          <w:bCs w:val="0"/>
          <w:sz w:val="22"/>
          <w:szCs w:val="22"/>
        </w:rPr>
        <w:t xml:space="preserve"> </w:t>
      </w:r>
      <w:proofErr w:type="spellStart"/>
      <w:r w:rsidR="00325A26" w:rsidRPr="00325A26">
        <w:rPr>
          <w:rFonts w:asciiTheme="majorHAnsi" w:hAnsiTheme="majorHAnsi" w:cstheme="majorHAnsi"/>
          <w:b w:val="0"/>
          <w:bCs w:val="0"/>
          <w:sz w:val="22"/>
          <w:szCs w:val="22"/>
        </w:rPr>
        <w:t>University</w:t>
      </w:r>
      <w:proofErr w:type="spellEnd"/>
      <w:r w:rsidR="00325A26" w:rsidRPr="00325A26">
        <w:rPr>
          <w:rFonts w:asciiTheme="majorHAnsi" w:hAnsiTheme="majorHAnsi" w:cstheme="majorHAnsi"/>
          <w:b w:val="0"/>
          <w:bCs w:val="0"/>
          <w:sz w:val="22"/>
          <w:szCs w:val="22"/>
        </w:rPr>
        <w:t>. Autor y coordinador de 32 libros, varias decenas de capítulos, y cientos de artículos sobre Estado, sistema político y movimientos sociales entre los que se encuentran:</w:t>
      </w:r>
    </w:p>
    <w:p w14:paraId="580235C3" w14:textId="77777777" w:rsidR="00325A26" w:rsidRPr="00325A26" w:rsidRDefault="00325A26" w:rsidP="00325A26">
      <w:pPr>
        <w:pStyle w:val="Sinespaciado"/>
        <w:jc w:val="both"/>
        <w:rPr>
          <w:rFonts w:asciiTheme="majorHAnsi" w:hAnsiTheme="majorHAnsi" w:cstheme="majorHAnsi"/>
        </w:rPr>
      </w:pPr>
      <w:r w:rsidRPr="00325A26">
        <w:rPr>
          <w:rFonts w:asciiTheme="majorHAnsi" w:hAnsiTheme="majorHAnsi" w:cstheme="majorHAnsi"/>
          <w:lang w:val="en-US"/>
        </w:rPr>
        <w:t xml:space="preserve">"The social democracy and populism in México" </w:t>
      </w:r>
      <w:proofErr w:type="spellStart"/>
      <w:r w:rsidRPr="00325A26">
        <w:rPr>
          <w:rFonts w:asciiTheme="majorHAnsi" w:hAnsiTheme="majorHAnsi" w:cstheme="majorHAnsi"/>
          <w:lang w:val="en-US"/>
        </w:rPr>
        <w:t>en</w:t>
      </w:r>
      <w:proofErr w:type="spellEnd"/>
      <w:r w:rsidRPr="00325A26">
        <w:rPr>
          <w:rFonts w:asciiTheme="majorHAnsi" w:hAnsiTheme="majorHAnsi" w:cstheme="majorHAnsi"/>
          <w:lang w:val="en-US"/>
        </w:rPr>
        <w:t xml:space="preserve"> </w:t>
      </w:r>
      <w:r w:rsidRPr="00325A26">
        <w:rPr>
          <w:rFonts w:asciiTheme="majorHAnsi" w:hAnsiTheme="majorHAnsi" w:cstheme="majorHAnsi"/>
          <w:i/>
          <w:lang w:val="en-US"/>
        </w:rPr>
        <w:t>the social democracy in Latin America</w:t>
      </w:r>
      <w:r w:rsidRPr="00325A26">
        <w:rPr>
          <w:rFonts w:asciiTheme="majorHAnsi" w:hAnsiTheme="majorHAnsi" w:cstheme="majorHAnsi"/>
          <w:lang w:val="en-US"/>
        </w:rPr>
        <w:t xml:space="preserve">. ed. </w:t>
      </w:r>
      <w:r w:rsidRPr="00325A26">
        <w:rPr>
          <w:rFonts w:asciiTheme="majorHAnsi" w:hAnsiTheme="majorHAnsi" w:cstheme="majorHAnsi"/>
        </w:rPr>
        <w:t>Westminter.</w:t>
      </w:r>
    </w:p>
    <w:p w14:paraId="67D57146" w14:textId="77777777" w:rsidR="00325A26" w:rsidRPr="00325A26" w:rsidRDefault="00325A26" w:rsidP="00325A26">
      <w:pPr>
        <w:pStyle w:val="Sinespaciado"/>
        <w:jc w:val="both"/>
        <w:rPr>
          <w:rFonts w:asciiTheme="majorHAnsi" w:hAnsiTheme="majorHAnsi" w:cstheme="majorHAnsi"/>
        </w:rPr>
      </w:pPr>
      <w:r w:rsidRPr="00325A26">
        <w:rPr>
          <w:rFonts w:asciiTheme="majorHAnsi" w:hAnsiTheme="majorHAnsi" w:cstheme="majorHAnsi"/>
          <w:i/>
          <w:iCs/>
        </w:rPr>
        <w:t>En el interinato de Adolfo de la Huerta y el gobierno de Álvaro Obregón</w:t>
      </w:r>
      <w:r w:rsidRPr="00325A26">
        <w:rPr>
          <w:rFonts w:asciiTheme="majorHAnsi" w:hAnsiTheme="majorHAnsi" w:cstheme="majorHAnsi"/>
        </w:rPr>
        <w:t xml:space="preserve">. tomo 7 de </w:t>
      </w:r>
      <w:r w:rsidRPr="00325A26">
        <w:rPr>
          <w:rFonts w:asciiTheme="majorHAnsi" w:hAnsiTheme="majorHAnsi" w:cstheme="majorHAnsi"/>
          <w:i/>
          <w:iCs/>
        </w:rPr>
        <w:t>la clase obrera en la historia de México</w:t>
      </w:r>
      <w:r w:rsidRPr="00325A26">
        <w:rPr>
          <w:rFonts w:asciiTheme="majorHAnsi" w:hAnsiTheme="majorHAnsi" w:cstheme="majorHAnsi"/>
        </w:rPr>
        <w:t>. siglo XXI editores.</w:t>
      </w:r>
    </w:p>
    <w:p w14:paraId="026778CE" w14:textId="77777777" w:rsidR="00325A26" w:rsidRPr="00325A26" w:rsidRDefault="00325A26" w:rsidP="00325A26">
      <w:pPr>
        <w:pStyle w:val="Sinespaciado"/>
        <w:jc w:val="both"/>
        <w:rPr>
          <w:rFonts w:asciiTheme="majorHAnsi" w:hAnsiTheme="majorHAnsi" w:cstheme="majorHAnsi"/>
        </w:rPr>
      </w:pPr>
      <w:r w:rsidRPr="00325A26">
        <w:rPr>
          <w:rFonts w:asciiTheme="majorHAnsi" w:hAnsiTheme="majorHAnsi" w:cstheme="majorHAnsi"/>
          <w:i/>
          <w:iCs/>
        </w:rPr>
        <w:t>El Nuevo Estado Mexicano</w:t>
      </w:r>
      <w:r w:rsidRPr="00325A26">
        <w:rPr>
          <w:rFonts w:asciiTheme="majorHAnsi" w:hAnsiTheme="majorHAnsi" w:cstheme="majorHAnsi"/>
        </w:rPr>
        <w:t>. cuatro tomos editorial Nueva Imagen.</w:t>
      </w:r>
    </w:p>
    <w:p w14:paraId="5692194D" w14:textId="77777777" w:rsidR="00325A26" w:rsidRPr="00325A26" w:rsidRDefault="00325A26" w:rsidP="00325A26">
      <w:pPr>
        <w:pStyle w:val="Sinespaciado"/>
        <w:jc w:val="both"/>
        <w:rPr>
          <w:rFonts w:asciiTheme="majorHAnsi" w:hAnsiTheme="majorHAnsi" w:cstheme="majorHAnsi"/>
        </w:rPr>
      </w:pPr>
      <w:r w:rsidRPr="00325A26">
        <w:rPr>
          <w:rFonts w:asciiTheme="majorHAnsi" w:hAnsiTheme="majorHAnsi" w:cstheme="majorHAnsi"/>
          <w:i/>
          <w:iCs/>
        </w:rPr>
        <w:t>Gobiernos progresistas y gobiernos conservadores en América Latina del siglo XXI</w:t>
      </w:r>
      <w:r w:rsidRPr="00325A26">
        <w:rPr>
          <w:rFonts w:asciiTheme="majorHAnsi" w:hAnsiTheme="majorHAnsi" w:cstheme="majorHAnsi"/>
        </w:rPr>
        <w:t xml:space="preserve"> Universidad de Guadalajara.</w:t>
      </w:r>
    </w:p>
    <w:p w14:paraId="3DE18E18" w14:textId="77777777" w:rsidR="00325A26" w:rsidRPr="00325A26" w:rsidRDefault="00325A26" w:rsidP="00325A26">
      <w:pPr>
        <w:pStyle w:val="Sinespaciado"/>
        <w:jc w:val="both"/>
        <w:rPr>
          <w:rFonts w:asciiTheme="majorHAnsi" w:hAnsiTheme="majorHAnsi" w:cstheme="majorHAnsi"/>
        </w:rPr>
      </w:pPr>
      <w:r w:rsidRPr="00325A26">
        <w:rPr>
          <w:rFonts w:asciiTheme="majorHAnsi" w:hAnsiTheme="majorHAnsi" w:cstheme="majorHAnsi"/>
        </w:rPr>
        <w:t xml:space="preserve">"Ucrania, la guerra civil y la lucha por la última frontera de la OTAN" Revista </w:t>
      </w:r>
      <w:r w:rsidRPr="00325A26">
        <w:rPr>
          <w:rFonts w:asciiTheme="majorHAnsi" w:hAnsiTheme="majorHAnsi" w:cstheme="majorHAnsi"/>
          <w:i/>
        </w:rPr>
        <w:t>InterNaciones</w:t>
      </w:r>
      <w:r w:rsidRPr="00325A26">
        <w:rPr>
          <w:rFonts w:asciiTheme="majorHAnsi" w:hAnsiTheme="majorHAnsi" w:cstheme="majorHAnsi"/>
        </w:rPr>
        <w:t xml:space="preserve"> num. 10 enero-abril/2015</w:t>
      </w:r>
    </w:p>
    <w:p w14:paraId="11150783" w14:textId="00FC392F" w:rsidR="00325A26" w:rsidRPr="00325A26" w:rsidRDefault="00325A26" w:rsidP="00325A26">
      <w:pPr>
        <w:pStyle w:val="Sinespaciado"/>
        <w:jc w:val="both"/>
        <w:rPr>
          <w:rFonts w:asciiTheme="majorHAnsi" w:hAnsiTheme="majorHAnsi" w:cstheme="majorHAnsi"/>
        </w:rPr>
      </w:pPr>
      <w:r w:rsidRPr="00325A26">
        <w:rPr>
          <w:rFonts w:asciiTheme="majorHAnsi" w:hAnsiTheme="majorHAnsi" w:cstheme="majorHAnsi"/>
        </w:rPr>
        <w:t xml:space="preserve">Director de la revista </w:t>
      </w:r>
      <w:r w:rsidRPr="00325A26">
        <w:rPr>
          <w:rFonts w:asciiTheme="majorHAnsi" w:hAnsiTheme="majorHAnsi" w:cstheme="majorHAnsi"/>
          <w:i/>
        </w:rPr>
        <w:t>Espiral Estudios de Estado y Sociedad</w:t>
      </w:r>
    </w:p>
    <w:p w14:paraId="606F331D" w14:textId="77777777" w:rsidR="00325A26" w:rsidRDefault="00325A26" w:rsidP="00964D93">
      <w:pPr>
        <w:spacing w:after="0"/>
        <w:jc w:val="both"/>
        <w:rPr>
          <w:rFonts w:asciiTheme="majorHAnsi" w:eastAsia="Times New Roman" w:hAnsiTheme="majorHAnsi" w:cstheme="majorHAnsi"/>
          <w:b/>
          <w:bCs/>
          <w:lang w:val="es-ES" w:eastAsia="es-ES_tradnl"/>
        </w:rPr>
      </w:pPr>
    </w:p>
    <w:p w14:paraId="2E8C3624" w14:textId="2508C25E" w:rsidR="00327EE0" w:rsidRPr="00964D93" w:rsidRDefault="00327EE0" w:rsidP="00964D93">
      <w:pPr>
        <w:spacing w:after="0"/>
        <w:jc w:val="both"/>
        <w:rPr>
          <w:rFonts w:asciiTheme="majorHAnsi" w:eastAsia="Times New Roman" w:hAnsiTheme="majorHAnsi" w:cstheme="majorHAnsi"/>
          <w:lang w:val="es-ES" w:eastAsia="es-ES_tradnl"/>
        </w:rPr>
      </w:pPr>
      <w:r w:rsidRPr="00964D93">
        <w:rPr>
          <w:rFonts w:asciiTheme="majorHAnsi" w:eastAsia="Times New Roman" w:hAnsiTheme="majorHAnsi" w:cstheme="majorHAnsi"/>
          <w:b/>
          <w:bCs/>
          <w:lang w:val="es-ES" w:eastAsia="es-ES_tradnl"/>
        </w:rPr>
        <w:t xml:space="preserve">Dra. Cecilia Soraya </w:t>
      </w:r>
      <w:proofErr w:type="spellStart"/>
      <w:r w:rsidRPr="00964D93">
        <w:rPr>
          <w:rFonts w:asciiTheme="majorHAnsi" w:eastAsia="Times New Roman" w:hAnsiTheme="majorHAnsi" w:cstheme="majorHAnsi"/>
          <w:b/>
          <w:bCs/>
          <w:lang w:val="es-ES" w:eastAsia="es-ES_tradnl"/>
        </w:rPr>
        <w:t>Shibya</w:t>
      </w:r>
      <w:proofErr w:type="spellEnd"/>
      <w:r w:rsidRPr="00964D93">
        <w:rPr>
          <w:rFonts w:asciiTheme="majorHAnsi" w:eastAsia="Times New Roman" w:hAnsiTheme="majorHAnsi" w:cstheme="majorHAnsi"/>
          <w:b/>
          <w:bCs/>
          <w:lang w:val="es-ES" w:eastAsia="es-ES_tradnl"/>
        </w:rPr>
        <w:t xml:space="preserve"> Soto.</w:t>
      </w:r>
      <w:r w:rsidRPr="00964D93">
        <w:rPr>
          <w:rFonts w:asciiTheme="majorHAnsi" w:eastAsia="Times New Roman" w:hAnsiTheme="majorHAnsi" w:cstheme="majorHAnsi"/>
          <w:lang w:val="es-ES" w:eastAsia="es-ES_tradnl"/>
        </w:rPr>
        <w:t xml:space="preserve"> Doctora en Investigaciones humanísticas, Universidad de Oviedo España.  Profesor </w:t>
      </w:r>
      <w:proofErr w:type="gramStart"/>
      <w:r w:rsidRPr="00964D93">
        <w:rPr>
          <w:rFonts w:asciiTheme="majorHAnsi" w:eastAsia="Times New Roman" w:hAnsiTheme="majorHAnsi" w:cstheme="majorHAnsi"/>
          <w:lang w:val="es-ES" w:eastAsia="es-ES_tradnl"/>
        </w:rPr>
        <w:t>Investigador  Titular</w:t>
      </w:r>
      <w:proofErr w:type="gramEnd"/>
      <w:r w:rsidRPr="00964D93">
        <w:rPr>
          <w:rFonts w:asciiTheme="majorHAnsi" w:eastAsia="Times New Roman" w:hAnsiTheme="majorHAnsi" w:cstheme="majorHAnsi"/>
          <w:lang w:val="es-ES" w:eastAsia="es-ES_tradnl"/>
        </w:rPr>
        <w:t xml:space="preserve"> “A”.  Adscrita al Departamento de Estudios Socio urbanos del Centro Universitario de Ciencias Sociales y Humanidades Desde 1989 hasta la fecha. Líneas de investigación individuales: Ciudadanía, inmigración y valores. </w:t>
      </w:r>
      <w:proofErr w:type="spellStart"/>
      <w:r w:rsidRPr="00964D93">
        <w:rPr>
          <w:rFonts w:asciiTheme="majorHAnsi" w:eastAsia="Times New Roman" w:hAnsiTheme="majorHAnsi" w:cstheme="majorHAnsi"/>
          <w:lang w:val="es-ES" w:eastAsia="es-ES_tradnl"/>
        </w:rPr>
        <w:t>Socioecología</w:t>
      </w:r>
      <w:proofErr w:type="spellEnd"/>
      <w:r w:rsidRPr="00964D93">
        <w:rPr>
          <w:rFonts w:asciiTheme="majorHAnsi" w:eastAsia="Times New Roman" w:hAnsiTheme="majorHAnsi" w:cstheme="majorHAnsi"/>
          <w:lang w:val="es-ES" w:eastAsia="es-ES_tradnl"/>
        </w:rPr>
        <w:t xml:space="preserve"> y Divulgación de las Ciencias. Cuerpo Académico </w:t>
      </w:r>
      <w:proofErr w:type="spellStart"/>
      <w:r w:rsidRPr="00964D93">
        <w:rPr>
          <w:rFonts w:asciiTheme="majorHAnsi" w:eastAsia="Times New Roman" w:hAnsiTheme="majorHAnsi" w:cstheme="majorHAnsi"/>
          <w:lang w:val="es-ES" w:eastAsia="es-ES_tradnl"/>
        </w:rPr>
        <w:t>Socioecología</w:t>
      </w:r>
      <w:proofErr w:type="spellEnd"/>
      <w:r w:rsidRPr="00964D93">
        <w:rPr>
          <w:rFonts w:asciiTheme="majorHAnsi" w:eastAsia="Times New Roman" w:hAnsiTheme="majorHAnsi" w:cstheme="majorHAnsi"/>
          <w:lang w:val="es-ES" w:eastAsia="es-ES_tradnl"/>
        </w:rPr>
        <w:t xml:space="preserve"> y Difusión de las Ciencias UDG-CA-1015. Candidato del SIN, Perfil </w:t>
      </w:r>
      <w:proofErr w:type="spellStart"/>
      <w:r w:rsidRPr="00964D93">
        <w:rPr>
          <w:rFonts w:asciiTheme="majorHAnsi" w:eastAsia="Times New Roman" w:hAnsiTheme="majorHAnsi" w:cstheme="majorHAnsi"/>
          <w:lang w:val="es-ES" w:eastAsia="es-ES_tradnl"/>
        </w:rPr>
        <w:t>Prodep</w:t>
      </w:r>
      <w:proofErr w:type="spellEnd"/>
      <w:r w:rsidRPr="00964D93">
        <w:rPr>
          <w:rFonts w:asciiTheme="majorHAnsi" w:eastAsia="Times New Roman" w:hAnsiTheme="majorHAnsi" w:cstheme="majorHAnsi"/>
          <w:lang w:val="es-ES" w:eastAsia="es-ES_tradnl"/>
        </w:rPr>
        <w:t xml:space="preserve">. </w:t>
      </w:r>
    </w:p>
    <w:p w14:paraId="1E749BC1" w14:textId="77777777" w:rsidR="00327EE0" w:rsidRPr="00964D93" w:rsidRDefault="00327EE0" w:rsidP="00964D93">
      <w:pPr>
        <w:spacing w:after="0"/>
        <w:jc w:val="both"/>
        <w:rPr>
          <w:rFonts w:asciiTheme="majorHAnsi" w:eastAsia="Times New Roman" w:hAnsiTheme="majorHAnsi" w:cstheme="majorHAnsi"/>
          <w:lang w:val="es-ES" w:eastAsia="es-ES_tradnl"/>
        </w:rPr>
      </w:pPr>
    </w:p>
    <w:p w14:paraId="779245E1" w14:textId="3A340AAA" w:rsidR="00327EE0" w:rsidRPr="00964D93" w:rsidRDefault="00327EE0" w:rsidP="00964D93">
      <w:pPr>
        <w:jc w:val="both"/>
        <w:rPr>
          <w:rFonts w:asciiTheme="majorHAnsi" w:eastAsia="Times New Roman" w:hAnsiTheme="majorHAnsi" w:cstheme="majorHAnsi"/>
          <w:lang w:val="es-ES" w:eastAsia="es-ES_tradnl"/>
        </w:rPr>
      </w:pPr>
      <w:r w:rsidRPr="00964D93">
        <w:rPr>
          <w:rFonts w:asciiTheme="majorHAnsi" w:eastAsia="Times New Roman" w:hAnsiTheme="majorHAnsi" w:cstheme="majorHAnsi"/>
          <w:lang w:val="es-ES" w:eastAsia="es-ES_tradnl"/>
        </w:rPr>
        <w:t xml:space="preserve">Coautoría libro Los Valores de los jaliscienses. Entre la Tradición y la </w:t>
      </w:r>
      <w:r w:rsidR="004B4CA9" w:rsidRPr="00964D93">
        <w:rPr>
          <w:rFonts w:asciiTheme="majorHAnsi" w:eastAsia="Times New Roman" w:hAnsiTheme="majorHAnsi" w:cstheme="majorHAnsi"/>
          <w:lang w:val="es-ES" w:eastAsia="es-ES_tradnl"/>
        </w:rPr>
        <w:t>Modernidad,</w:t>
      </w:r>
      <w:r w:rsidRPr="00964D93">
        <w:rPr>
          <w:rFonts w:asciiTheme="majorHAnsi" w:eastAsia="Times New Roman" w:hAnsiTheme="majorHAnsi" w:cstheme="majorHAnsi"/>
          <w:lang w:val="es-ES" w:eastAsia="es-ES_tradnl"/>
        </w:rPr>
        <w:t xml:space="preserve"> Participación en el libro Jalisco a futuro, publicado por la Universidad de Guadalajara en 1999. Autoría capítulo. Enclaves Ciudadanos de Inmigrantes Internacionales en la Bahía de Banderas. Coautoría capítulo de libro. Paradójico espacio público, la Bahía de Banderas, reflexión para su ciudadanización. por la Universidad de Guadalajara en 2017, Liderazgo y producción de Cuerpos Académicos. 2019. Sistematización del conocimiento desde una asignatura en línea de la nivelación a licenciatura en Trabajo Social de la Universidad de Guadalajara, Casos que inspiran, trascienden e innovan, Cecilia Soraya </w:t>
      </w:r>
      <w:proofErr w:type="spellStart"/>
      <w:r w:rsidRPr="00964D93">
        <w:rPr>
          <w:rFonts w:asciiTheme="majorHAnsi" w:eastAsia="Times New Roman" w:hAnsiTheme="majorHAnsi" w:cstheme="majorHAnsi"/>
          <w:lang w:val="es-ES" w:eastAsia="es-ES_tradnl"/>
        </w:rPr>
        <w:t>Shibya</w:t>
      </w:r>
      <w:proofErr w:type="spellEnd"/>
      <w:r w:rsidRPr="00964D93">
        <w:rPr>
          <w:rFonts w:asciiTheme="majorHAnsi" w:eastAsia="Times New Roman" w:hAnsiTheme="majorHAnsi" w:cstheme="majorHAnsi"/>
          <w:lang w:val="es-ES" w:eastAsia="es-ES_tradnl"/>
        </w:rPr>
        <w:t xml:space="preserve"> Soto. 2021. Capítulos; Elementos de análisis para el estudio histórico de las narrativas socio-geográficas de Puerto Vallarta en el libro Teoría y Praxis 2022. Luchas por Vallarta. Historias de vida dedicadas a la protección del medio ambiente y conservación de los ecosistemas en Puerto Vallarta en el libro Teoría y Praxis, 2022.</w:t>
      </w:r>
    </w:p>
    <w:p w14:paraId="418FD022" w14:textId="62F77953" w:rsidR="00327EE0" w:rsidRPr="00964D93" w:rsidRDefault="00327EE0" w:rsidP="00964D93">
      <w:pPr>
        <w:jc w:val="both"/>
        <w:rPr>
          <w:rFonts w:asciiTheme="majorHAnsi" w:eastAsia="Times New Roman" w:hAnsiTheme="majorHAnsi" w:cstheme="majorHAnsi"/>
          <w:lang w:val="es-ES" w:eastAsia="es-ES_tradnl"/>
        </w:rPr>
      </w:pPr>
      <w:r w:rsidRPr="00964D93">
        <w:rPr>
          <w:rFonts w:asciiTheme="majorHAnsi" w:eastAsia="Times New Roman" w:hAnsiTheme="majorHAnsi" w:cstheme="majorHAnsi"/>
          <w:lang w:val="es-ES" w:eastAsia="es-ES_tradnl"/>
        </w:rPr>
        <w:t xml:space="preserve">Artículos; Acento extranjero en organizaciones no lucrativas de la bahía de banderas: y su hibridación. Revista Acta Republicana, </w:t>
      </w:r>
      <w:r w:rsidR="00325A26" w:rsidRPr="00964D93">
        <w:rPr>
          <w:rFonts w:asciiTheme="majorHAnsi" w:eastAsia="Times New Roman" w:hAnsiTheme="majorHAnsi" w:cstheme="majorHAnsi"/>
          <w:lang w:val="es-ES" w:eastAsia="es-ES_tradnl"/>
        </w:rPr>
        <w:t>2017, Comunidad</w:t>
      </w:r>
      <w:r w:rsidRPr="00964D93">
        <w:rPr>
          <w:rFonts w:asciiTheme="majorHAnsi" w:eastAsia="Times New Roman" w:hAnsiTheme="majorHAnsi" w:cstheme="majorHAnsi"/>
          <w:lang w:val="es-ES" w:eastAsia="es-ES_tradnl"/>
        </w:rPr>
        <w:t xml:space="preserve"> transnacional de mexicanos en Houston, Texas: el caso </w:t>
      </w:r>
      <w:r w:rsidRPr="00964D93">
        <w:rPr>
          <w:rFonts w:asciiTheme="majorHAnsi" w:eastAsia="Times New Roman" w:hAnsiTheme="majorHAnsi" w:cstheme="majorHAnsi"/>
          <w:lang w:val="es-ES" w:eastAsia="es-ES_tradnl"/>
        </w:rPr>
        <w:lastRenderedPageBreak/>
        <w:t xml:space="preserve">de dos festivales. Revista Acta Republicana, 2018. Coautoría: Cecilia Soraya </w:t>
      </w:r>
      <w:proofErr w:type="spellStart"/>
      <w:r w:rsidRPr="00964D93">
        <w:rPr>
          <w:rFonts w:asciiTheme="majorHAnsi" w:eastAsia="Times New Roman" w:hAnsiTheme="majorHAnsi" w:cstheme="majorHAnsi"/>
          <w:lang w:val="es-ES" w:eastAsia="es-ES_tradnl"/>
        </w:rPr>
        <w:t>Shibya</w:t>
      </w:r>
      <w:proofErr w:type="spellEnd"/>
      <w:r w:rsidRPr="00964D93">
        <w:rPr>
          <w:rFonts w:asciiTheme="majorHAnsi" w:eastAsia="Times New Roman" w:hAnsiTheme="majorHAnsi" w:cstheme="majorHAnsi"/>
          <w:lang w:val="es-ES" w:eastAsia="es-ES_tradnl"/>
        </w:rPr>
        <w:t xml:space="preserve"> Soto, Ismael Ortiz barba, Marco Antonio Cortés Guardado. Título. John Huston: orígenes de identidad cultural transnacional en Puerto Vallarta Acta Republicana 2019., Coautoría Narrativas Socio-geográficas de Puerto Vallarta. Ciudad ordinaria, ciudad ideal y ciudad turística</w:t>
      </w:r>
    </w:p>
    <w:p w14:paraId="4AF1C035" w14:textId="5D30D81C" w:rsidR="00327EE0" w:rsidRPr="00964D93" w:rsidRDefault="00327EE0" w:rsidP="00964D93">
      <w:pPr>
        <w:jc w:val="both"/>
        <w:rPr>
          <w:rFonts w:asciiTheme="majorHAnsi" w:hAnsiTheme="majorHAnsi" w:cstheme="majorHAnsi"/>
        </w:rPr>
      </w:pPr>
      <w:r w:rsidRPr="00964D93">
        <w:rPr>
          <w:rFonts w:asciiTheme="majorHAnsi" w:hAnsiTheme="majorHAnsi" w:cstheme="majorHAnsi"/>
          <w:b/>
          <w:bCs/>
          <w:noProof/>
        </w:rPr>
        <w:t xml:space="preserve">Dra. </w:t>
      </w:r>
      <w:r w:rsidRPr="00964D93">
        <w:rPr>
          <w:rFonts w:asciiTheme="majorHAnsi" w:hAnsiTheme="majorHAnsi" w:cstheme="majorHAnsi"/>
          <w:b/>
          <w:bCs/>
        </w:rPr>
        <w:t>Benedetta Luciana Sara Carnaghi</w:t>
      </w:r>
      <w:r w:rsidRPr="00964D93">
        <w:rPr>
          <w:rFonts w:asciiTheme="majorHAnsi" w:hAnsiTheme="majorHAnsi" w:cstheme="majorHAnsi"/>
        </w:rPr>
        <w:t xml:space="preserve"> (University of South Florida) académica italiana especializada en estudios sobre el fascismo, el neofascismo y las dinámicas políticas de la extrema derecha. Sus investigaciones han abordado principalmente los movimientos políticos y las ideologías que emergen en Europa, analizando cómo los grupos neofascistas utilizan el discurso político y cultural para ganar apoyo, particularmente entre los jóvenes y las clases populares. En cuanto al neofascismo, Carnaghi ha centrado su trabajo en los modos en que este fenómeno se ha transformado en las últimas décadas. A pesar de que los movimientos neofascistas de hoy en día pueden distanciarse de las formas tradicionales de fascismo (por ejemplo, bajo Mussolini en Italia o Hitler en Alemania), todavía conservan muchos de los mismos elementos: el autoritarismo, el rechazo a la democracia liberal y una retórica nacionalista exacerbada.</w:t>
      </w:r>
    </w:p>
    <w:p w14:paraId="5E947EC4" w14:textId="36A72FC7" w:rsidR="00327EE0" w:rsidRPr="00964D93" w:rsidRDefault="00327EE0" w:rsidP="00964D93">
      <w:pPr>
        <w:jc w:val="both"/>
        <w:rPr>
          <w:rFonts w:asciiTheme="majorHAnsi" w:hAnsiTheme="majorHAnsi" w:cstheme="majorHAnsi"/>
        </w:rPr>
      </w:pPr>
      <w:r w:rsidRPr="00964D93">
        <w:rPr>
          <w:rFonts w:asciiTheme="majorHAnsi" w:hAnsiTheme="majorHAnsi" w:cstheme="majorHAnsi"/>
          <w:b/>
          <w:bCs/>
          <w:noProof/>
        </w:rPr>
        <w:t xml:space="preserve">Dra. </w:t>
      </w:r>
      <w:r w:rsidRPr="00964D93">
        <w:rPr>
          <w:rFonts w:asciiTheme="majorHAnsi" w:hAnsiTheme="majorHAnsi" w:cstheme="majorHAnsi"/>
          <w:b/>
          <w:bCs/>
        </w:rPr>
        <w:t xml:space="preserve">Silvia Bolgherini (Universidad de Perugia, Italia) </w:t>
      </w:r>
      <w:r w:rsidRPr="00964D93">
        <w:rPr>
          <w:rFonts w:asciiTheme="majorHAnsi" w:hAnsiTheme="majorHAnsi" w:cstheme="majorHAnsi"/>
        </w:rPr>
        <w:t>es profesora asociada y académica especializada en estudios electorales, gobierno local y participación política comparada. Su trabajo combina análisis empírico y perspectiva comparada para entender la calidad de la democracia “desde lo local”. Su agenda dialoga con el estudio del neofascismo y las nuevas derechas: ha examinado el auge de la derecha radical en Europa conectando nacionalismo, populismo y estrategias de movilización y comunicación con dinámicas locales y europeas.  Su trayectoria ilumina cómo las ideas autoritarias se adaptan al contexto contemporáneo y cómo las instituciones locales, cuando son inclusivas, pueden actuar como barreras para salvaguardar la democracia.</w:t>
      </w:r>
    </w:p>
    <w:p w14:paraId="21215B9D" w14:textId="50B8C268" w:rsidR="00327EE0" w:rsidRPr="00964D93" w:rsidRDefault="00327EE0" w:rsidP="00964D93">
      <w:pPr>
        <w:pStyle w:val="NormalWeb"/>
        <w:jc w:val="both"/>
        <w:rPr>
          <w:rFonts w:asciiTheme="majorHAnsi" w:eastAsiaTheme="minorHAnsi" w:hAnsiTheme="majorHAnsi" w:cstheme="majorHAnsi"/>
          <w:sz w:val="22"/>
          <w:szCs w:val="22"/>
          <w:lang w:val="es-MX" w:eastAsia="en-US"/>
        </w:rPr>
      </w:pPr>
      <w:r w:rsidRPr="00964D93">
        <w:rPr>
          <w:rFonts w:asciiTheme="majorHAnsi" w:eastAsiaTheme="minorHAnsi" w:hAnsiTheme="majorHAnsi" w:cstheme="majorHAnsi"/>
          <w:b/>
          <w:bCs/>
          <w:sz w:val="22"/>
          <w:szCs w:val="22"/>
          <w:lang w:val="es-MX" w:eastAsia="en-US"/>
        </w:rPr>
        <w:t>Dr. José Florencio Fernández Santillán.</w:t>
      </w:r>
      <w:r w:rsidRPr="00964D93">
        <w:rPr>
          <w:rFonts w:asciiTheme="majorHAnsi" w:eastAsiaTheme="minorHAnsi" w:hAnsiTheme="majorHAnsi" w:cstheme="majorHAnsi"/>
          <w:sz w:val="22"/>
          <w:szCs w:val="22"/>
          <w:lang w:val="es-MX" w:eastAsia="en-US"/>
        </w:rPr>
        <w:t xml:space="preserve"> Es doctor en historia de las ideas políticas, por la Universidad de Turín, Italia, y doctor en ciencia política por la UNAM. Entre los libros que ha publicado están: Hobbes y Rousseau, Locke y Kant, Filosofía política de la democracia y Liberalismo democrático: modelo para armar un país. Es autor de la antología Norberto Bobbio: el filósofo y la política. Actualmente es profesor investigador del Tecnológico de Monterrey, Campus Ciudad de México. En el verano de 2010 fue nombrado Visiting Scholar de la Universidad de Harvard.</w:t>
      </w:r>
    </w:p>
    <w:p w14:paraId="0F71906E" w14:textId="40C89F5E" w:rsidR="00327EE0" w:rsidRPr="00327EE0" w:rsidRDefault="00327EE0" w:rsidP="00964D93">
      <w:pPr>
        <w:pStyle w:val="NormalWeb"/>
        <w:jc w:val="both"/>
        <w:rPr>
          <w:rFonts w:asciiTheme="majorHAnsi" w:eastAsiaTheme="minorHAnsi" w:hAnsiTheme="majorHAnsi" w:cstheme="majorHAnsi"/>
          <w:sz w:val="22"/>
          <w:szCs w:val="22"/>
          <w:lang w:eastAsia="en-US"/>
        </w:rPr>
      </w:pPr>
      <w:r w:rsidRPr="00964D93">
        <w:rPr>
          <w:rFonts w:asciiTheme="majorHAnsi" w:eastAsiaTheme="minorHAnsi" w:hAnsiTheme="majorHAnsi" w:cstheme="majorHAnsi"/>
          <w:b/>
          <w:bCs/>
          <w:sz w:val="22"/>
          <w:szCs w:val="22"/>
          <w:lang w:val="es-MX" w:eastAsia="en-US"/>
        </w:rPr>
        <w:t>Dr. Marco Antonio Cortés Guardado.</w:t>
      </w:r>
      <w:r w:rsidRPr="00964D93">
        <w:rPr>
          <w:rFonts w:asciiTheme="majorHAnsi" w:eastAsiaTheme="minorHAnsi" w:hAnsiTheme="majorHAnsi" w:cstheme="majorHAnsi"/>
          <w:sz w:val="22"/>
          <w:szCs w:val="22"/>
          <w:lang w:val="es-MX" w:eastAsia="en-US"/>
        </w:rPr>
        <w:t xml:space="preserve"> </w:t>
      </w:r>
      <w:r w:rsidRPr="00964D93">
        <w:rPr>
          <w:rFonts w:asciiTheme="majorHAnsi" w:eastAsiaTheme="minorHAnsi" w:hAnsiTheme="majorHAnsi" w:cstheme="majorHAnsi"/>
          <w:sz w:val="22"/>
          <w:szCs w:val="22"/>
          <w:lang w:eastAsia="en-US"/>
        </w:rPr>
        <w:t xml:space="preserve">Es egresado de la licenciatura en Sociología de la Facultad de Filosofía y Letras de la Universidad de Guadalajara. </w:t>
      </w:r>
      <w:r w:rsidRPr="00327EE0">
        <w:rPr>
          <w:rFonts w:asciiTheme="majorHAnsi" w:hAnsiTheme="majorHAnsi" w:cstheme="majorHAnsi"/>
          <w:sz w:val="22"/>
          <w:szCs w:val="22"/>
        </w:rPr>
        <w:t>Maestro en Ciencias Sociales por el Centro de Investigación y Estudios Superiores en Antropología Social y doctor en Ciencias Sociales por la Universidad de Guadalajar</w:t>
      </w:r>
      <w:r w:rsidRPr="00964D93">
        <w:rPr>
          <w:rFonts w:asciiTheme="majorHAnsi" w:hAnsiTheme="majorHAnsi" w:cstheme="majorHAnsi"/>
          <w:sz w:val="22"/>
          <w:szCs w:val="22"/>
        </w:rPr>
        <w:t>a</w:t>
      </w:r>
      <w:r w:rsidRPr="00327EE0">
        <w:rPr>
          <w:rFonts w:asciiTheme="majorHAnsi" w:hAnsiTheme="majorHAnsi" w:cstheme="majorHAnsi"/>
          <w:sz w:val="22"/>
          <w:szCs w:val="22"/>
        </w:rPr>
        <w:t>.</w:t>
      </w:r>
      <w:r w:rsidRPr="00964D93">
        <w:rPr>
          <w:rFonts w:asciiTheme="majorHAnsi" w:eastAsiaTheme="minorHAnsi" w:hAnsiTheme="majorHAnsi" w:cstheme="majorHAnsi"/>
          <w:sz w:val="22"/>
          <w:szCs w:val="22"/>
          <w:lang w:eastAsia="en-US"/>
        </w:rPr>
        <w:t xml:space="preserve"> </w:t>
      </w:r>
      <w:r w:rsidRPr="00327EE0">
        <w:rPr>
          <w:rFonts w:asciiTheme="majorHAnsi" w:hAnsiTheme="majorHAnsi" w:cstheme="majorHAnsi"/>
          <w:sz w:val="22"/>
          <w:szCs w:val="22"/>
        </w:rPr>
        <w:t>Profesor Investigador Titular "C" del Departamento de Estudios Socio Urbanos del Centro Universitario de Ciencias Sociales y Humanidades, Miembro del Sistema Nacional de Investigación Nivel</w:t>
      </w:r>
      <w:r w:rsidR="00325A26">
        <w:rPr>
          <w:rFonts w:asciiTheme="majorHAnsi" w:hAnsiTheme="majorHAnsi" w:cstheme="majorHAnsi"/>
          <w:sz w:val="22"/>
          <w:szCs w:val="22"/>
        </w:rPr>
        <w:t xml:space="preserve"> 1</w:t>
      </w:r>
      <w:r w:rsidRPr="00327EE0">
        <w:rPr>
          <w:rFonts w:asciiTheme="majorHAnsi" w:hAnsiTheme="majorHAnsi" w:cstheme="majorHAnsi"/>
          <w:sz w:val="22"/>
          <w:szCs w:val="22"/>
        </w:rPr>
        <w:t>, y profesor con perfil deseable en el Programa de Mejoramiento del Profesorado.</w:t>
      </w:r>
    </w:p>
    <w:p w14:paraId="201E283A" w14:textId="77777777" w:rsidR="00964D93" w:rsidRDefault="00964D93">
      <w:pPr>
        <w:rPr>
          <w:rFonts w:asciiTheme="majorHAnsi" w:eastAsia="Times New Roman" w:hAnsiTheme="majorHAnsi" w:cstheme="majorHAnsi"/>
          <w:lang w:val="es-ES" w:eastAsia="es-ES_tradnl"/>
        </w:rPr>
      </w:pPr>
      <w:r>
        <w:rPr>
          <w:rFonts w:asciiTheme="majorHAnsi" w:hAnsiTheme="majorHAnsi" w:cstheme="majorHAnsi"/>
        </w:rPr>
        <w:br w:type="page"/>
      </w:r>
    </w:p>
    <w:p w14:paraId="12BE7A0C" w14:textId="5F518416" w:rsidR="00327EE0" w:rsidRPr="00327EE0" w:rsidRDefault="00E15448" w:rsidP="00964D93">
      <w:pPr>
        <w:pStyle w:val="NormalWeb"/>
        <w:jc w:val="both"/>
        <w:rPr>
          <w:rFonts w:asciiTheme="majorHAnsi" w:hAnsiTheme="majorHAnsi" w:cstheme="majorHAnsi"/>
          <w:sz w:val="22"/>
          <w:szCs w:val="22"/>
        </w:rPr>
      </w:pPr>
      <w:r>
        <w:rPr>
          <w:rFonts w:asciiTheme="majorHAnsi" w:hAnsiTheme="majorHAnsi" w:cstheme="majorHAnsi"/>
          <w:sz w:val="22"/>
          <w:szCs w:val="22"/>
        </w:rPr>
        <w:lastRenderedPageBreak/>
        <w:t xml:space="preserve">Fue </w:t>
      </w:r>
      <w:r w:rsidR="00FF4204">
        <w:rPr>
          <w:rFonts w:asciiTheme="majorHAnsi" w:hAnsiTheme="majorHAnsi" w:cstheme="majorHAnsi"/>
          <w:sz w:val="22"/>
          <w:szCs w:val="22"/>
        </w:rPr>
        <w:t>R</w:t>
      </w:r>
      <w:r>
        <w:rPr>
          <w:rFonts w:asciiTheme="majorHAnsi" w:hAnsiTheme="majorHAnsi" w:cstheme="majorHAnsi"/>
          <w:sz w:val="22"/>
          <w:szCs w:val="22"/>
        </w:rPr>
        <w:t xml:space="preserve">ector </w:t>
      </w:r>
      <w:r w:rsidR="00FF4204">
        <w:rPr>
          <w:rFonts w:asciiTheme="majorHAnsi" w:hAnsiTheme="majorHAnsi" w:cstheme="majorHAnsi"/>
          <w:sz w:val="22"/>
          <w:szCs w:val="22"/>
        </w:rPr>
        <w:t xml:space="preserve">General </w:t>
      </w:r>
      <w:r>
        <w:rPr>
          <w:rFonts w:asciiTheme="majorHAnsi" w:hAnsiTheme="majorHAnsi" w:cstheme="majorHAnsi"/>
          <w:sz w:val="22"/>
          <w:szCs w:val="22"/>
        </w:rPr>
        <w:t>de la Universidad de Guadalajara y e</w:t>
      </w:r>
      <w:r w:rsidR="00327EE0" w:rsidRPr="00327EE0">
        <w:rPr>
          <w:rFonts w:asciiTheme="majorHAnsi" w:hAnsiTheme="majorHAnsi" w:cstheme="majorHAnsi"/>
          <w:sz w:val="22"/>
          <w:szCs w:val="22"/>
        </w:rPr>
        <w:t>ntre los principales logros de su administración destacan:</w:t>
      </w:r>
    </w:p>
    <w:p w14:paraId="305CC6AC" w14:textId="77777777" w:rsidR="00327EE0" w:rsidRPr="00327EE0" w:rsidRDefault="00327EE0" w:rsidP="00964D93">
      <w:pPr>
        <w:pStyle w:val="NormalWeb"/>
        <w:numPr>
          <w:ilvl w:val="0"/>
          <w:numId w:val="3"/>
        </w:numPr>
        <w:jc w:val="both"/>
        <w:rPr>
          <w:rFonts w:asciiTheme="majorHAnsi" w:hAnsiTheme="majorHAnsi" w:cstheme="majorHAnsi"/>
          <w:sz w:val="22"/>
          <w:szCs w:val="22"/>
        </w:rPr>
      </w:pPr>
      <w:r w:rsidRPr="00327EE0">
        <w:rPr>
          <w:rFonts w:asciiTheme="majorHAnsi" w:hAnsiTheme="majorHAnsi" w:cstheme="majorHAnsi"/>
          <w:sz w:val="22"/>
          <w:szCs w:val="22"/>
        </w:rPr>
        <w:t>Actualización del Plan de Institucional de Desarrollo Visión 2030;</w:t>
      </w:r>
    </w:p>
    <w:p w14:paraId="723E83AE" w14:textId="77777777" w:rsidR="00327EE0" w:rsidRPr="00327EE0" w:rsidRDefault="00327EE0" w:rsidP="00964D93">
      <w:pPr>
        <w:pStyle w:val="NormalWeb"/>
        <w:numPr>
          <w:ilvl w:val="0"/>
          <w:numId w:val="3"/>
        </w:numPr>
        <w:jc w:val="both"/>
        <w:rPr>
          <w:rFonts w:asciiTheme="majorHAnsi" w:hAnsiTheme="majorHAnsi" w:cstheme="majorHAnsi"/>
          <w:sz w:val="22"/>
          <w:szCs w:val="22"/>
        </w:rPr>
      </w:pPr>
      <w:r w:rsidRPr="00327EE0">
        <w:rPr>
          <w:rFonts w:asciiTheme="majorHAnsi" w:hAnsiTheme="majorHAnsi" w:cstheme="majorHAnsi"/>
          <w:sz w:val="22"/>
          <w:szCs w:val="22"/>
        </w:rPr>
        <w:t>Consolidación del liderazgo académico, científico y cultural de la Universidad de Guadalajara entre las universidades públicas estatales;</w:t>
      </w:r>
    </w:p>
    <w:p w14:paraId="634EAA30" w14:textId="77777777" w:rsidR="00327EE0" w:rsidRPr="00327EE0" w:rsidRDefault="00327EE0" w:rsidP="00964D93">
      <w:pPr>
        <w:pStyle w:val="NormalWeb"/>
        <w:numPr>
          <w:ilvl w:val="0"/>
          <w:numId w:val="3"/>
        </w:numPr>
        <w:jc w:val="both"/>
        <w:rPr>
          <w:rFonts w:asciiTheme="majorHAnsi" w:hAnsiTheme="majorHAnsi" w:cstheme="majorHAnsi"/>
          <w:sz w:val="22"/>
          <w:szCs w:val="22"/>
        </w:rPr>
      </w:pPr>
      <w:r w:rsidRPr="00327EE0">
        <w:rPr>
          <w:rFonts w:asciiTheme="majorHAnsi" w:hAnsiTheme="majorHAnsi" w:cstheme="majorHAnsi"/>
          <w:sz w:val="22"/>
          <w:szCs w:val="22"/>
        </w:rPr>
        <w:t>Liderazgo en la política de transparencia y rendición de cuentas;</w:t>
      </w:r>
    </w:p>
    <w:p w14:paraId="5BE3D691" w14:textId="77777777" w:rsidR="00327EE0" w:rsidRPr="00327EE0" w:rsidRDefault="00327EE0" w:rsidP="00964D93">
      <w:pPr>
        <w:pStyle w:val="NormalWeb"/>
        <w:numPr>
          <w:ilvl w:val="0"/>
          <w:numId w:val="3"/>
        </w:numPr>
        <w:jc w:val="both"/>
        <w:rPr>
          <w:rFonts w:asciiTheme="majorHAnsi" w:hAnsiTheme="majorHAnsi" w:cstheme="majorHAnsi"/>
          <w:sz w:val="22"/>
          <w:szCs w:val="22"/>
        </w:rPr>
      </w:pPr>
      <w:r w:rsidRPr="00327EE0">
        <w:rPr>
          <w:rFonts w:asciiTheme="majorHAnsi" w:hAnsiTheme="majorHAnsi" w:cstheme="majorHAnsi"/>
          <w:sz w:val="22"/>
          <w:szCs w:val="22"/>
        </w:rPr>
        <w:t>Diversificación de la oferta educativa con la apertura de nuevos programas educativos;</w:t>
      </w:r>
    </w:p>
    <w:p w14:paraId="4EAB5E6E" w14:textId="77777777" w:rsidR="00327EE0" w:rsidRPr="00327EE0" w:rsidRDefault="00327EE0" w:rsidP="00964D93">
      <w:pPr>
        <w:pStyle w:val="NormalWeb"/>
        <w:numPr>
          <w:ilvl w:val="0"/>
          <w:numId w:val="3"/>
        </w:numPr>
        <w:jc w:val="both"/>
        <w:rPr>
          <w:rFonts w:asciiTheme="majorHAnsi" w:hAnsiTheme="majorHAnsi" w:cstheme="majorHAnsi"/>
          <w:sz w:val="22"/>
          <w:szCs w:val="22"/>
        </w:rPr>
      </w:pPr>
      <w:r w:rsidRPr="00327EE0">
        <w:rPr>
          <w:rFonts w:asciiTheme="majorHAnsi" w:hAnsiTheme="majorHAnsi" w:cstheme="majorHAnsi"/>
          <w:sz w:val="22"/>
          <w:szCs w:val="22"/>
        </w:rPr>
        <w:t>Ampliación de la matrícula en el nivel superior y medio superior;</w:t>
      </w:r>
    </w:p>
    <w:p w14:paraId="1F526F11" w14:textId="77777777" w:rsidR="00327EE0" w:rsidRPr="00327EE0" w:rsidRDefault="00327EE0" w:rsidP="00964D93">
      <w:pPr>
        <w:pStyle w:val="NormalWeb"/>
        <w:numPr>
          <w:ilvl w:val="0"/>
          <w:numId w:val="3"/>
        </w:numPr>
        <w:jc w:val="both"/>
        <w:rPr>
          <w:rFonts w:asciiTheme="majorHAnsi" w:hAnsiTheme="majorHAnsi" w:cstheme="majorHAnsi"/>
          <w:sz w:val="22"/>
          <w:szCs w:val="22"/>
        </w:rPr>
      </w:pPr>
      <w:r w:rsidRPr="00327EE0">
        <w:rPr>
          <w:rFonts w:asciiTheme="majorHAnsi" w:hAnsiTheme="majorHAnsi" w:cstheme="majorHAnsi"/>
          <w:sz w:val="22"/>
          <w:szCs w:val="22"/>
        </w:rPr>
        <w:t>Implementación de la reforma al bachillerato e instrumentación del Bachillerato General por Competencias;</w:t>
      </w:r>
    </w:p>
    <w:p w14:paraId="387B8F21" w14:textId="77777777" w:rsidR="00327EE0" w:rsidRPr="00327EE0" w:rsidRDefault="00327EE0" w:rsidP="00964D93">
      <w:pPr>
        <w:pStyle w:val="NormalWeb"/>
        <w:numPr>
          <w:ilvl w:val="0"/>
          <w:numId w:val="3"/>
        </w:numPr>
        <w:jc w:val="both"/>
        <w:rPr>
          <w:rFonts w:asciiTheme="majorHAnsi" w:hAnsiTheme="majorHAnsi" w:cstheme="majorHAnsi"/>
          <w:sz w:val="22"/>
          <w:szCs w:val="22"/>
        </w:rPr>
      </w:pPr>
      <w:r w:rsidRPr="00327EE0">
        <w:rPr>
          <w:rFonts w:asciiTheme="majorHAnsi" w:hAnsiTheme="majorHAnsi" w:cstheme="majorHAnsi"/>
          <w:sz w:val="22"/>
          <w:szCs w:val="22"/>
        </w:rPr>
        <w:t>Desarrollo y consolidación del Sistema de Universidad Virtual;</w:t>
      </w:r>
    </w:p>
    <w:p w14:paraId="772EC86A" w14:textId="77777777" w:rsidR="00327EE0" w:rsidRPr="00327EE0" w:rsidRDefault="00327EE0" w:rsidP="00964D93">
      <w:pPr>
        <w:pStyle w:val="NormalWeb"/>
        <w:numPr>
          <w:ilvl w:val="0"/>
          <w:numId w:val="3"/>
        </w:numPr>
        <w:jc w:val="both"/>
        <w:rPr>
          <w:rFonts w:asciiTheme="majorHAnsi" w:hAnsiTheme="majorHAnsi" w:cstheme="majorHAnsi"/>
          <w:sz w:val="22"/>
          <w:szCs w:val="22"/>
        </w:rPr>
      </w:pPr>
      <w:r w:rsidRPr="00327EE0">
        <w:rPr>
          <w:rFonts w:asciiTheme="majorHAnsi" w:hAnsiTheme="majorHAnsi" w:cstheme="majorHAnsi"/>
          <w:sz w:val="22"/>
          <w:szCs w:val="22"/>
        </w:rPr>
        <w:t>Intensificación de la política de internacionalización en el circuito educativo y científico.</w:t>
      </w:r>
    </w:p>
    <w:p w14:paraId="33264B78" w14:textId="58CB8C22" w:rsidR="00327EE0" w:rsidRPr="00964D93" w:rsidRDefault="00327EE0" w:rsidP="00964D93">
      <w:pPr>
        <w:pStyle w:val="NormalWeb"/>
        <w:jc w:val="both"/>
        <w:rPr>
          <w:rFonts w:asciiTheme="majorHAnsi" w:eastAsiaTheme="minorHAnsi" w:hAnsiTheme="majorHAnsi" w:cstheme="majorHAnsi"/>
          <w:sz w:val="22"/>
          <w:szCs w:val="22"/>
          <w:lang w:val="es-MX" w:eastAsia="en-US"/>
        </w:rPr>
      </w:pPr>
    </w:p>
    <w:p w14:paraId="4DF01A9C" w14:textId="77777777" w:rsidR="00327EE0" w:rsidRPr="00327EE0" w:rsidRDefault="00327EE0" w:rsidP="00327EE0">
      <w:pPr>
        <w:pStyle w:val="NormalWeb"/>
        <w:jc w:val="both"/>
        <w:rPr>
          <w:rFonts w:asciiTheme="majorHAnsi" w:eastAsiaTheme="minorHAnsi" w:hAnsiTheme="majorHAnsi" w:cstheme="majorHAnsi"/>
          <w:sz w:val="22"/>
          <w:szCs w:val="22"/>
          <w:lang w:eastAsia="en-US"/>
        </w:rPr>
      </w:pPr>
    </w:p>
    <w:p w14:paraId="762F0135" w14:textId="17DFE346" w:rsidR="00710BA6" w:rsidRPr="00732A63" w:rsidRDefault="00710BA6" w:rsidP="00D77104">
      <w:pPr>
        <w:ind w:left="1416" w:hanging="1416"/>
        <w:jc w:val="center"/>
        <w:rPr>
          <w:b/>
          <w:vertAlign w:val="superscript"/>
        </w:rPr>
      </w:pPr>
      <w:r w:rsidRPr="00D77104">
        <w:rPr>
          <w:rFonts w:asciiTheme="majorHAnsi" w:hAnsiTheme="majorHAnsi" w:cstheme="majorHAnsi"/>
        </w:rPr>
        <w:tab/>
      </w:r>
    </w:p>
    <w:p w14:paraId="48C90B69" w14:textId="77777777" w:rsidR="00710BA6" w:rsidRPr="00D77104" w:rsidRDefault="00710BA6" w:rsidP="00710BA6">
      <w:pPr>
        <w:pStyle w:val="NormalWeb"/>
        <w:jc w:val="center"/>
        <w:rPr>
          <w:rFonts w:asciiTheme="majorHAnsi" w:eastAsiaTheme="minorHAnsi" w:hAnsiTheme="majorHAnsi" w:cstheme="majorHAnsi"/>
          <w:sz w:val="22"/>
          <w:szCs w:val="22"/>
          <w:lang w:val="es-MX" w:eastAsia="en-US"/>
        </w:rPr>
      </w:pPr>
    </w:p>
    <w:p w14:paraId="3A23928D" w14:textId="4D3E7B8E" w:rsidR="0045258F" w:rsidRPr="00D77104" w:rsidRDefault="0045258F" w:rsidP="00D10296">
      <w:pPr>
        <w:rPr>
          <w:rFonts w:asciiTheme="majorHAnsi" w:hAnsiTheme="majorHAnsi" w:cstheme="majorHAnsi"/>
        </w:rPr>
      </w:pPr>
    </w:p>
    <w:sectPr w:rsidR="0045258F" w:rsidRPr="00D77104" w:rsidSect="00F834D7">
      <w:headerReference w:type="default" r:id="rId12"/>
      <w:footerReference w:type="default" r:id="rId13"/>
      <w:type w:val="continuous"/>
      <w:pgSz w:w="12240" w:h="15840" w:code="1"/>
      <w:pgMar w:top="2722" w:right="1701" w:bottom="1134" w:left="1701" w:header="6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E022" w14:textId="77777777" w:rsidR="00F01C53" w:rsidRDefault="00F01C53" w:rsidP="00E362B8">
      <w:pPr>
        <w:spacing w:after="0" w:line="240" w:lineRule="auto"/>
      </w:pPr>
      <w:r>
        <w:separator/>
      </w:r>
    </w:p>
  </w:endnote>
  <w:endnote w:type="continuationSeparator" w:id="0">
    <w:p w14:paraId="3C63FDE0" w14:textId="77777777" w:rsidR="00F01C53" w:rsidRDefault="00F01C53" w:rsidP="00E3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1ABE" w14:textId="7072591E" w:rsidR="00E362B8" w:rsidRDefault="00295CDA" w:rsidP="00BD52D4">
    <w:pPr>
      <w:pStyle w:val="Piedepgina"/>
      <w:tabs>
        <w:tab w:val="clear" w:pos="4419"/>
        <w:tab w:val="clear" w:pos="8838"/>
        <w:tab w:val="left" w:pos="4185"/>
      </w:tabs>
      <w:ind w:right="-1652"/>
      <w:rPr>
        <w:noProof/>
        <w:lang w:eastAsia="es-MX"/>
      </w:rPr>
    </w:pPr>
    <w:r>
      <w:rPr>
        <w:noProof/>
        <w:lang w:val="en-US"/>
      </w:rPr>
      <mc:AlternateContent>
        <mc:Choice Requires="wps">
          <w:drawing>
            <wp:anchor distT="45720" distB="45720" distL="114300" distR="114300" simplePos="0" relativeHeight="251665408" behindDoc="0" locked="0" layoutInCell="1" allowOverlap="1" wp14:anchorId="168787A2" wp14:editId="572A2239">
              <wp:simplePos x="0" y="0"/>
              <wp:positionH relativeFrom="column">
                <wp:posOffset>2059940</wp:posOffset>
              </wp:positionH>
              <wp:positionV relativeFrom="paragraph">
                <wp:posOffset>-239395</wp:posOffset>
              </wp:positionV>
              <wp:extent cx="4337685" cy="730250"/>
              <wp:effectExtent l="0" t="0" r="5715" b="0"/>
              <wp:wrapSquare wrapText="bothSides"/>
              <wp:docPr id="7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730250"/>
                      </a:xfrm>
                      <a:prstGeom prst="rect">
                        <a:avLst/>
                      </a:prstGeom>
                      <a:solidFill>
                        <a:srgbClr val="FFFFFF"/>
                      </a:solidFill>
                      <a:ln w="9525">
                        <a:noFill/>
                        <a:miter lim="800000"/>
                        <a:headEnd/>
                        <a:tailEnd/>
                      </a:ln>
                    </wps:spPr>
                    <wps:txbx>
                      <w:txbxContent>
                        <w:p w14:paraId="1FB95555" w14:textId="23A3EA27" w:rsidR="00BD52D4" w:rsidRDefault="000E7E18" w:rsidP="000E7E18">
                          <w:pPr>
                            <w:spacing w:after="0"/>
                            <w:rPr>
                              <w:rFonts w:ascii="Montserrat Medium" w:hAnsi="Montserrat Medium"/>
                              <w:sz w:val="16"/>
                              <w:szCs w:val="16"/>
                            </w:rPr>
                          </w:pPr>
                          <w:r w:rsidRPr="000E7E18">
                            <w:rPr>
                              <w:rFonts w:ascii="Montserrat Medium" w:hAnsi="Montserrat Medium"/>
                              <w:sz w:val="16"/>
                              <w:szCs w:val="16"/>
                            </w:rPr>
                            <w:t>Parres Arias No. 150 Los Belenes C.P. 45132</w:t>
                          </w:r>
                        </w:p>
                        <w:p w14:paraId="625AA671" w14:textId="001D2A63" w:rsidR="00D6118E" w:rsidRPr="000E7E18" w:rsidRDefault="00D6118E" w:rsidP="000E7E18">
                          <w:pPr>
                            <w:spacing w:after="0"/>
                            <w:rPr>
                              <w:rFonts w:ascii="Montserrat Medium" w:hAnsi="Montserrat Medium"/>
                              <w:sz w:val="16"/>
                              <w:szCs w:val="16"/>
                            </w:rPr>
                          </w:pPr>
                          <w:r>
                            <w:rPr>
                              <w:rFonts w:ascii="Montserrat Medium" w:hAnsi="Montserrat Medium"/>
                              <w:sz w:val="16"/>
                              <w:szCs w:val="16"/>
                            </w:rPr>
                            <w:t xml:space="preserve">Edificio J, </w:t>
                          </w:r>
                          <w:r w:rsidR="00115F24">
                            <w:rPr>
                              <w:rFonts w:ascii="Montserrat Medium" w:hAnsi="Montserrat Medium"/>
                              <w:sz w:val="16"/>
                              <w:szCs w:val="16"/>
                            </w:rPr>
                            <w:t xml:space="preserve">Planta Baja </w:t>
                          </w:r>
                          <w:r>
                            <w:rPr>
                              <w:rFonts w:ascii="Montserrat Medium" w:hAnsi="Montserrat Medium"/>
                              <w:sz w:val="16"/>
                              <w:szCs w:val="16"/>
                            </w:rPr>
                            <w:t xml:space="preserve"> </w:t>
                          </w:r>
                        </w:p>
                        <w:p w14:paraId="240B6CDB" w14:textId="4C40D8E5" w:rsidR="000E7E18" w:rsidRPr="000E7E18" w:rsidRDefault="000E7E18" w:rsidP="000E7E18">
                          <w:pPr>
                            <w:spacing w:after="0"/>
                            <w:rPr>
                              <w:rFonts w:ascii="Montserrat Medium" w:hAnsi="Montserrat Medium"/>
                              <w:sz w:val="16"/>
                              <w:szCs w:val="16"/>
                            </w:rPr>
                          </w:pPr>
                          <w:r w:rsidRPr="000E7E18">
                            <w:rPr>
                              <w:rFonts w:ascii="Montserrat Medium" w:hAnsi="Montserrat Medium"/>
                              <w:sz w:val="16"/>
                              <w:szCs w:val="16"/>
                            </w:rPr>
                            <w:t>Zapopan, Jalisco, México.   Tel. +52 (33) 38193300</w:t>
                          </w:r>
                          <w:r w:rsidR="00D6118E">
                            <w:rPr>
                              <w:rFonts w:ascii="Montserrat Medium" w:hAnsi="Montserrat Medium"/>
                              <w:sz w:val="16"/>
                              <w:szCs w:val="16"/>
                            </w:rPr>
                            <w:t xml:space="preserve"> ext. 23352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8787A2" id="_x0000_t202" coordsize="21600,21600" o:spt="202" path="m,l,21600r21600,l21600,xe">
              <v:stroke joinstyle="miter"/>
              <v:path gradientshapeok="t" o:connecttype="rect"/>
            </v:shapetype>
            <v:shape id="_x0000_s1027" type="#_x0000_t202" style="position:absolute;margin-left:162.2pt;margin-top:-18.85pt;width:341.55pt;height:57.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S7NEAIAAP0DAAAOAAAAZHJzL2Uyb0RvYy54bWysU9uO2yAQfa/Uf0C8N3Zum6wVZ7XNNlWl&#13;&#10;7UXa9gMw4BgVMxRI7PTrO2BvNtq+VeUBzTDDYebMYXPXt5qcpPMKTEmnk5wSaTgIZQ4l/fF9/25N&#13;&#10;iQ/MCKbByJKepad327dvNp0t5Awa0EI6giDGF50taROCLbLM80a2zE/ASoPBGlzLArrukAnHOkRv&#13;&#10;dTbL85usAyesAy69x9OHIUi3Cb+uJQ9f69rLQHRJsbaQdpf2Ku7ZdsOKg2O2UXwsg/1DFS1TBh+9&#13;&#10;QD2wwMjRqb+gWsUdeKjDhEObQV0rLlMP2M00f9XNU8OsTL0gOd5eaPL/D5Z/OT3Zb46E/j30OMDU&#13;&#10;hLePwH96YmDXMHOQ985B10gm8OFppCzrrC/Gq5FqX/gIUnWfQeCQ2TFAAupr10ZWsE+C6DiA84V0&#13;&#10;2QfC8XAxn69u1ktKOMZW83y2TFPJWPF82zofPkpoSTRK6nCoCZ2dHn2I1bDiOSU+5kErsVdaJ8cd&#13;&#10;qp125MRQAPu0UgOv0rQhXUlvl7NlQjYQ7ydttCqgQLVqS7rO4xokE9n4YERKCUzpwcZKtBnpiYwM&#13;&#10;3IS+6okSI3eRrQrEGflyMOgR/w8aDbjflHSoxZL6X0fmJCX6k0HOb6eLRRRvchbL1Qwddx2priPM&#13;&#10;cIQqaaBkMHchCT7RYe9xNnuVaHupZCwZNZbYHP9DFPG1n7Jefu32DwAAAP//AwBQSwMEFAAGAAgA&#13;&#10;AAAhAB00TMriAAAAEAEAAA8AAABkcnMvZG93bnJldi54bWxMT01LwzAYvgv+h/AK3rbEdTPS9e0Y&#13;&#10;Fi8eBKegx6xJm2LzQZJ19d+bndzlhYf3+ax2sxnJpEIcnEV4WDIgyrZODrZH+Px4WTwBiUlYKUZn&#13;&#10;FcKvirCrb28qUUp3tu9qOqSeZBMbS4GgU/IlpbHVyoi4dF7Z/OtcMCJlGHoqgzhnczPSFWOP1IjB&#13;&#10;5gQtvHrWqv05nAzCl9GDbMLbdyfHqXnt9hs/B494fzc323z2WyBJzelfAZcNuT/UudjRnayMZEQo&#13;&#10;Vut1piIsCs6BXBiM8Q2QIwLnBdC6otdD6j8AAAD//wMAUEsBAi0AFAAGAAgAAAAhALaDOJL+AAAA&#13;&#10;4QEAABMAAAAAAAAAAAAAAAAAAAAAAFtDb250ZW50X1R5cGVzXS54bWxQSwECLQAUAAYACAAAACEA&#13;&#10;OP0h/9YAAACUAQAACwAAAAAAAAAAAAAAAAAvAQAAX3JlbHMvLnJlbHNQSwECLQAUAAYACAAAACEA&#13;&#10;FcUuzRACAAD9AwAADgAAAAAAAAAAAAAAAAAuAgAAZHJzL2Uyb0RvYy54bWxQSwECLQAUAAYACAAA&#13;&#10;ACEAHTRMyuIAAAAQAQAADwAAAAAAAAAAAAAAAABqBAAAZHJzL2Rvd25yZXYueG1sUEsFBgAAAAAE&#13;&#10;AAQA8wAAAHkFAAAAAA==&#13;&#10;" stroked="f">
              <v:textbox style="mso-fit-shape-to-text:t">
                <w:txbxContent>
                  <w:p w14:paraId="1FB95555" w14:textId="23A3EA27" w:rsidR="00BD52D4" w:rsidRDefault="000E7E18" w:rsidP="000E7E18">
                    <w:pPr>
                      <w:spacing w:after="0"/>
                      <w:rPr>
                        <w:rFonts w:ascii="Montserrat Medium" w:hAnsi="Montserrat Medium"/>
                        <w:sz w:val="16"/>
                        <w:szCs w:val="16"/>
                      </w:rPr>
                    </w:pPr>
                    <w:r w:rsidRPr="000E7E18">
                      <w:rPr>
                        <w:rFonts w:ascii="Montserrat Medium" w:hAnsi="Montserrat Medium"/>
                        <w:sz w:val="16"/>
                        <w:szCs w:val="16"/>
                      </w:rPr>
                      <w:t>Parres Arias No. 150 Los Belenes C.P. 45132</w:t>
                    </w:r>
                  </w:p>
                  <w:p w14:paraId="625AA671" w14:textId="001D2A63" w:rsidR="00D6118E" w:rsidRPr="000E7E18" w:rsidRDefault="00D6118E" w:rsidP="000E7E18">
                    <w:pPr>
                      <w:spacing w:after="0"/>
                      <w:rPr>
                        <w:rFonts w:ascii="Montserrat Medium" w:hAnsi="Montserrat Medium"/>
                        <w:sz w:val="16"/>
                        <w:szCs w:val="16"/>
                      </w:rPr>
                    </w:pPr>
                    <w:r>
                      <w:rPr>
                        <w:rFonts w:ascii="Montserrat Medium" w:hAnsi="Montserrat Medium"/>
                        <w:sz w:val="16"/>
                        <w:szCs w:val="16"/>
                      </w:rPr>
                      <w:t xml:space="preserve">Edificio J, </w:t>
                    </w:r>
                    <w:r w:rsidR="00115F24">
                      <w:rPr>
                        <w:rFonts w:ascii="Montserrat Medium" w:hAnsi="Montserrat Medium"/>
                        <w:sz w:val="16"/>
                        <w:szCs w:val="16"/>
                      </w:rPr>
                      <w:t xml:space="preserve">Planta Baja </w:t>
                    </w:r>
                    <w:r>
                      <w:rPr>
                        <w:rFonts w:ascii="Montserrat Medium" w:hAnsi="Montserrat Medium"/>
                        <w:sz w:val="16"/>
                        <w:szCs w:val="16"/>
                      </w:rPr>
                      <w:t xml:space="preserve"> </w:t>
                    </w:r>
                  </w:p>
                  <w:p w14:paraId="240B6CDB" w14:textId="4C40D8E5" w:rsidR="000E7E18" w:rsidRPr="000E7E18" w:rsidRDefault="000E7E18" w:rsidP="000E7E18">
                    <w:pPr>
                      <w:spacing w:after="0"/>
                      <w:rPr>
                        <w:rFonts w:ascii="Montserrat Medium" w:hAnsi="Montserrat Medium"/>
                        <w:sz w:val="16"/>
                        <w:szCs w:val="16"/>
                      </w:rPr>
                    </w:pPr>
                    <w:r w:rsidRPr="000E7E18">
                      <w:rPr>
                        <w:rFonts w:ascii="Montserrat Medium" w:hAnsi="Montserrat Medium"/>
                        <w:sz w:val="16"/>
                        <w:szCs w:val="16"/>
                      </w:rPr>
                      <w:t>Zapopan, Jalisco, México.   Tel. +52 (33) 38193300</w:t>
                    </w:r>
                    <w:r w:rsidR="00D6118E">
                      <w:rPr>
                        <w:rFonts w:ascii="Montserrat Medium" w:hAnsi="Montserrat Medium"/>
                        <w:sz w:val="16"/>
                        <w:szCs w:val="16"/>
                      </w:rPr>
                      <w:t xml:space="preserve"> ext. 23352</w:t>
                    </w:r>
                  </w:p>
                </w:txbxContent>
              </v:textbox>
              <w10:wrap type="square"/>
            </v:shape>
          </w:pict>
        </mc:Fallback>
      </mc:AlternateContent>
    </w:r>
    <w:r w:rsidR="004A16BA">
      <w:rPr>
        <w:noProof/>
        <w:lang w:val="en-US"/>
      </w:rPr>
      <w:drawing>
        <wp:anchor distT="0" distB="0" distL="114300" distR="114300" simplePos="0" relativeHeight="251653120" behindDoc="1" locked="0" layoutInCell="1" allowOverlap="1" wp14:anchorId="22A20615" wp14:editId="0CAC0F56">
          <wp:simplePos x="0" y="0"/>
          <wp:positionH relativeFrom="page">
            <wp:posOffset>591185</wp:posOffset>
          </wp:positionH>
          <wp:positionV relativeFrom="paragraph">
            <wp:posOffset>-340255</wp:posOffset>
          </wp:positionV>
          <wp:extent cx="7651750" cy="735965"/>
          <wp:effectExtent l="0" t="0" r="6350" b="6985"/>
          <wp:wrapNone/>
          <wp:docPr id="801" name="Imagen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WhatsApp Image 2025-06-25 at 2.09.48 PM.jpeg"/>
                  <pic:cNvPicPr/>
                </pic:nvPicPr>
                <pic:blipFill>
                  <a:blip r:embed="rId1">
                    <a:extLst>
                      <a:ext uri="{28A0092B-C50C-407E-A947-70E740481C1C}">
                        <a14:useLocalDpi xmlns:a14="http://schemas.microsoft.com/office/drawing/2010/main" val="0"/>
                      </a:ext>
                    </a:extLst>
                  </a:blip>
                  <a:stretch>
                    <a:fillRect/>
                  </a:stretch>
                </pic:blipFill>
                <pic:spPr>
                  <a:xfrm>
                    <a:off x="0" y="0"/>
                    <a:ext cx="7651750" cy="7359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1C2E" w14:textId="77777777" w:rsidR="00F01C53" w:rsidRDefault="00F01C53" w:rsidP="00E362B8">
      <w:pPr>
        <w:spacing w:after="0" w:line="240" w:lineRule="auto"/>
      </w:pPr>
      <w:r>
        <w:separator/>
      </w:r>
    </w:p>
  </w:footnote>
  <w:footnote w:type="continuationSeparator" w:id="0">
    <w:p w14:paraId="6E352FFA" w14:textId="77777777" w:rsidR="00F01C53" w:rsidRDefault="00F01C53" w:rsidP="00E36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C21F" w14:textId="644E5632" w:rsidR="00E362B8" w:rsidRDefault="00F834D7">
    <w:pPr>
      <w:pStyle w:val="Encabezado"/>
    </w:pPr>
    <w:r>
      <w:rPr>
        <w:noProof/>
        <w:lang w:val="en-US"/>
      </w:rPr>
      <w:drawing>
        <wp:anchor distT="0" distB="0" distL="114300" distR="114300" simplePos="0" relativeHeight="251656192" behindDoc="0" locked="0" layoutInCell="1" allowOverlap="1" wp14:anchorId="52CBAE04" wp14:editId="2DD5095B">
          <wp:simplePos x="0" y="0"/>
          <wp:positionH relativeFrom="column">
            <wp:posOffset>-979170</wp:posOffset>
          </wp:positionH>
          <wp:positionV relativeFrom="paragraph">
            <wp:posOffset>50165</wp:posOffset>
          </wp:positionV>
          <wp:extent cx="7629525" cy="1514475"/>
          <wp:effectExtent l="0" t="0" r="9525" b="9525"/>
          <wp:wrapSquare wrapText="bothSides"/>
          <wp:docPr id="800" name="Imagen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6-25 at 2.09.48 PM (1).jpeg"/>
                  <pic:cNvPicPr/>
                </pic:nvPicPr>
                <pic:blipFill rotWithShape="1">
                  <a:blip r:embed="rId1">
                    <a:extLst>
                      <a:ext uri="{28A0092B-C50C-407E-A947-70E740481C1C}">
                        <a14:useLocalDpi xmlns:a14="http://schemas.microsoft.com/office/drawing/2010/main" val="0"/>
                      </a:ext>
                    </a:extLst>
                  </a:blip>
                  <a:srcRect b="11492"/>
                  <a:stretch>
                    <a:fillRect/>
                  </a:stretch>
                </pic:blipFill>
                <pic:spPr bwMode="auto">
                  <a:xfrm>
                    <a:off x="0" y="0"/>
                    <a:ext cx="7629525"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130E">
      <w:rPr>
        <w:noProof/>
        <w:lang w:val="en-US"/>
      </w:rPr>
      <mc:AlternateContent>
        <mc:Choice Requires="wps">
          <w:drawing>
            <wp:anchor distT="45720" distB="45720" distL="114300" distR="114300" simplePos="0" relativeHeight="251661312" behindDoc="0" locked="0" layoutInCell="1" allowOverlap="1" wp14:anchorId="32E6A106" wp14:editId="2C4DB0FB">
              <wp:simplePos x="0" y="0"/>
              <wp:positionH relativeFrom="column">
                <wp:posOffset>234315</wp:posOffset>
              </wp:positionH>
              <wp:positionV relativeFrom="paragraph">
                <wp:posOffset>432965</wp:posOffset>
              </wp:positionV>
              <wp:extent cx="6038850" cy="539750"/>
              <wp:effectExtent l="0" t="0" r="19050" b="127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539750"/>
                      </a:xfrm>
                      <a:prstGeom prst="rect">
                        <a:avLst/>
                      </a:prstGeom>
                      <a:solidFill>
                        <a:srgbClr val="FFFFFF"/>
                      </a:solidFill>
                      <a:ln w="9525">
                        <a:solidFill>
                          <a:schemeClr val="bg1"/>
                        </a:solidFill>
                        <a:miter lim="800000"/>
                        <a:headEnd/>
                        <a:tailEnd/>
                      </a:ln>
                    </wps:spPr>
                    <wps:txbx>
                      <w:txbxContent>
                        <w:p w14:paraId="70C30AA1" w14:textId="77777777" w:rsidR="00032551" w:rsidRPr="00032551" w:rsidRDefault="00032551" w:rsidP="00032551">
                          <w:pPr>
                            <w:spacing w:after="0" w:line="240" w:lineRule="auto"/>
                            <w:rPr>
                              <w:rFonts w:ascii="Times New Roman" w:hAnsi="Times New Roman" w:cs="Times New Roman"/>
                              <w:b/>
                            </w:rPr>
                          </w:pPr>
                          <w:r w:rsidRPr="00032551">
                            <w:rPr>
                              <w:rFonts w:ascii="Times New Roman" w:hAnsi="Times New Roman" w:cs="Times New Roman"/>
                              <w:b/>
                            </w:rPr>
                            <w:t>UNIVERSIDAD DE GUADALAJARA</w:t>
                          </w:r>
                        </w:p>
                        <w:p w14:paraId="057BA878" w14:textId="77777777" w:rsidR="003E652E" w:rsidRPr="003E652E" w:rsidRDefault="003E652E" w:rsidP="00032551">
                          <w:pPr>
                            <w:spacing w:after="0" w:line="240" w:lineRule="auto"/>
                            <w:rPr>
                              <w:rFonts w:ascii="Montserrat" w:hAnsi="Montserrat" w:cs="Times New Roman"/>
                              <w:b/>
                              <w:color w:val="7D91BE"/>
                              <w:sz w:val="20"/>
                              <w:szCs w:val="20"/>
                            </w:rPr>
                          </w:pPr>
                          <w:r w:rsidRPr="003E652E">
                            <w:rPr>
                              <w:rFonts w:ascii="Montserrat" w:hAnsi="Montserrat" w:cs="Times New Roman"/>
                              <w:b/>
                              <w:color w:val="7D91BE"/>
                              <w:sz w:val="20"/>
                              <w:szCs w:val="20"/>
                            </w:rPr>
                            <w:t>Centro Universitario de Ciencias Sociales y Humanidades</w:t>
                          </w:r>
                        </w:p>
                        <w:p w14:paraId="758A30FB" w14:textId="686095AC" w:rsidR="00032551" w:rsidRPr="00B82ED3" w:rsidRDefault="00D6118E" w:rsidP="00B82ED3">
                          <w:pPr>
                            <w:spacing w:after="0" w:line="240" w:lineRule="auto"/>
                            <w:rPr>
                              <w:rFonts w:ascii="Montserrat" w:hAnsi="Montserrat" w:cs="Times New Roman"/>
                              <w:sz w:val="16"/>
                              <w:szCs w:val="16"/>
                            </w:rPr>
                          </w:pPr>
                          <w:r>
                            <w:rPr>
                              <w:rFonts w:ascii="Montserrat" w:hAnsi="Montserrat" w:cs="Times New Roman"/>
                              <w:sz w:val="16"/>
                              <w:szCs w:val="16"/>
                            </w:rPr>
                            <w:t xml:space="preserve">División de Estudios de Estado y Sociedad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E6A106" id="_x0000_t202" coordsize="21600,21600" o:spt="202" path="m,l,21600r21600,l21600,xe">
              <v:stroke joinstyle="miter"/>
              <v:path gradientshapeok="t" o:connecttype="rect"/>
            </v:shapetype>
            <v:shape id="Cuadro de texto 2" o:spid="_x0000_s1026" type="#_x0000_t202" style="position:absolute;margin-left:18.45pt;margin-top:34.1pt;width:475.5pt;height:4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juIFAIAAB4EAAAOAAAAZHJzL2Uyb0RvYy54bWysU9tu2zAMfR+wfxD0vthJ4zYx4hRdugwD&#13;&#10;ugvQ7QNkWbaFyaImKbGzrx8lu2navQ3zg0Ca1CF5eLS5HTpFjsI6Cbqg81lKidAcKqmbgv74vn+3&#13;&#10;osR5piumQIuCnoSjt9u3bza9ycUCWlCVsARBtMt7U9DWe5MnieOt6JibgREagzXYjnl0bZNUlvWI&#13;&#10;3qlkkabXSQ+2Mha4cA7/3o9Buo34dS24/1rXTniiCoq9+XjaeJbhTLYbljeWmVbyqQ32D110TGos&#13;&#10;eoa6Z56Rg5V/QXWSW3BQ+xmHLoG6llzEGXCaefpqmseWGRFnQXKcOdPk/h8s/3J8NN8s8cN7GHCB&#13;&#10;cQhnHoD/dETDrmW6EXfWQt8KVmHheaAs6Y3Lp6uBape7AFL2n6HCJbODhwg01LYLrOCcBNFxAacz&#13;&#10;6WLwhOPP6/RqtcowxDGWXa1v0A4lWP5021jnPwroSDAKanGpEZ0dH5wfU59SQjEHSlZ7qVR0bFPu&#13;&#10;lCVHhgLYx29Cf5GmNOkLus4W2UjAC4igRXEGKZuRgleFOulRyEp2BV2l4RulFVj7oKsoM8+kGm0c&#13;&#10;TumJxsDcyKEfygETA50lVCck1MIoWHxgaLRgf1PSo1gL6n4dmBWUqE8al7KeL5dB3dFZZjcLdOxl&#13;&#10;pLyMMM0RqqCektHc+fgiIl/mDpe3l5HX506mXlGEcTPTgwkqv/Rj1vOz3v4BAAD//wMAUEsDBBQA&#13;&#10;BgAIAAAAIQA43LMp4gAAAA4BAAAPAAAAZHJzL2Rvd25yZXYueG1sTE/JTsMwEL0j8Q/WIHGjDqkI&#13;&#10;aRqnYhEcOLRqQHB1YmcR9jiKnTT8PdMTXEaaeW/eku8Wa9isR987FHC7ioBprJ3qsRXw8f5ykwLz&#13;&#10;QaKSxqEW8KM97IrLi1xmyp3wqOcytIxE0GdSQBfCkHHu605b6Vdu0EhY40YrA61jy9UoTyRuDY+j&#13;&#10;KOFW9kgOnRz0U6fr73KyAl4febU/loeq+WrM/GY+7bQ/WCGur5bnLY2HLbCgl/D3AecOlB8KCla5&#13;&#10;CZVnRsA62RBTQJLGwAjfpPd0qIh4t46BFzn/X6P4BQAA//8DAFBLAQItABQABgAIAAAAIQC2gziS&#13;&#10;/gAAAOEBAAATAAAAAAAAAAAAAAAAAAAAAABbQ29udGVudF9UeXBlc10ueG1sUEsBAi0AFAAGAAgA&#13;&#10;AAAhADj9If/WAAAAlAEAAAsAAAAAAAAAAAAAAAAALwEAAF9yZWxzLy5yZWxzUEsBAi0AFAAGAAgA&#13;&#10;AAAhAMMmO4gUAgAAHgQAAA4AAAAAAAAAAAAAAAAALgIAAGRycy9lMm9Eb2MueG1sUEsBAi0AFAAG&#13;&#10;AAgAAAAhADjcsyniAAAADgEAAA8AAAAAAAAAAAAAAAAAbgQAAGRycy9kb3ducmV2LnhtbFBLBQYA&#13;&#10;AAAABAAEAPMAAAB9BQAAAAA=&#13;&#10;" strokecolor="white [3212]">
              <v:textbox style="mso-fit-shape-to-text:t">
                <w:txbxContent>
                  <w:p w14:paraId="70C30AA1" w14:textId="77777777" w:rsidR="00032551" w:rsidRPr="00032551" w:rsidRDefault="00032551" w:rsidP="00032551">
                    <w:pPr>
                      <w:spacing w:after="0" w:line="240" w:lineRule="auto"/>
                      <w:rPr>
                        <w:rFonts w:ascii="Times New Roman" w:hAnsi="Times New Roman" w:cs="Times New Roman"/>
                        <w:b/>
                      </w:rPr>
                    </w:pPr>
                    <w:r w:rsidRPr="00032551">
                      <w:rPr>
                        <w:rFonts w:ascii="Times New Roman" w:hAnsi="Times New Roman" w:cs="Times New Roman"/>
                        <w:b/>
                      </w:rPr>
                      <w:t>UNIVERSIDAD DE GUADALAJARA</w:t>
                    </w:r>
                  </w:p>
                  <w:p w14:paraId="057BA878" w14:textId="77777777" w:rsidR="003E652E" w:rsidRPr="003E652E" w:rsidRDefault="003E652E" w:rsidP="00032551">
                    <w:pPr>
                      <w:spacing w:after="0" w:line="240" w:lineRule="auto"/>
                      <w:rPr>
                        <w:rFonts w:ascii="Montserrat" w:hAnsi="Montserrat" w:cs="Times New Roman"/>
                        <w:b/>
                        <w:color w:val="7D91BE"/>
                        <w:sz w:val="20"/>
                        <w:szCs w:val="20"/>
                      </w:rPr>
                    </w:pPr>
                    <w:r w:rsidRPr="003E652E">
                      <w:rPr>
                        <w:rFonts w:ascii="Montserrat" w:hAnsi="Montserrat" w:cs="Times New Roman"/>
                        <w:b/>
                        <w:color w:val="7D91BE"/>
                        <w:sz w:val="20"/>
                        <w:szCs w:val="20"/>
                      </w:rPr>
                      <w:t>Centro Universitario de Ciencias Sociales y Humanidades</w:t>
                    </w:r>
                  </w:p>
                  <w:p w14:paraId="758A30FB" w14:textId="686095AC" w:rsidR="00032551" w:rsidRPr="00B82ED3" w:rsidRDefault="00D6118E" w:rsidP="00B82ED3">
                    <w:pPr>
                      <w:spacing w:after="0" w:line="240" w:lineRule="auto"/>
                      <w:rPr>
                        <w:rFonts w:ascii="Montserrat" w:hAnsi="Montserrat" w:cs="Times New Roman"/>
                        <w:sz w:val="16"/>
                        <w:szCs w:val="16"/>
                      </w:rPr>
                    </w:pPr>
                    <w:r>
                      <w:rPr>
                        <w:rFonts w:ascii="Montserrat" w:hAnsi="Montserrat" w:cs="Times New Roman"/>
                        <w:sz w:val="16"/>
                        <w:szCs w:val="16"/>
                      </w:rPr>
                      <w:t xml:space="preserve">División de Estudios de Estado y Sociedad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7337F"/>
    <w:multiLevelType w:val="hybridMultilevel"/>
    <w:tmpl w:val="7DCA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D54580"/>
    <w:multiLevelType w:val="hybridMultilevel"/>
    <w:tmpl w:val="EC8A0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61C0E12"/>
    <w:multiLevelType w:val="multilevel"/>
    <w:tmpl w:val="0794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53327">
    <w:abstractNumId w:val="1"/>
  </w:num>
  <w:num w:numId="2" w16cid:durableId="234822817">
    <w:abstractNumId w:val="0"/>
  </w:num>
  <w:num w:numId="3" w16cid:durableId="575281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7"/>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B8"/>
    <w:rsid w:val="00032551"/>
    <w:rsid w:val="000E149A"/>
    <w:rsid w:val="000E7E18"/>
    <w:rsid w:val="00112E29"/>
    <w:rsid w:val="00115F24"/>
    <w:rsid w:val="00183392"/>
    <w:rsid w:val="001E23D8"/>
    <w:rsid w:val="00221BE5"/>
    <w:rsid w:val="00292AB8"/>
    <w:rsid w:val="00295CDA"/>
    <w:rsid w:val="002B1C6D"/>
    <w:rsid w:val="00325A26"/>
    <w:rsid w:val="00326A55"/>
    <w:rsid w:val="00327EE0"/>
    <w:rsid w:val="00337C67"/>
    <w:rsid w:val="00352B46"/>
    <w:rsid w:val="00377FAF"/>
    <w:rsid w:val="003918E1"/>
    <w:rsid w:val="003E201A"/>
    <w:rsid w:val="003E652E"/>
    <w:rsid w:val="003F2FD7"/>
    <w:rsid w:val="0045258F"/>
    <w:rsid w:val="00470E0C"/>
    <w:rsid w:val="00473965"/>
    <w:rsid w:val="004A16BA"/>
    <w:rsid w:val="004B4CA9"/>
    <w:rsid w:val="004F34AA"/>
    <w:rsid w:val="0050466E"/>
    <w:rsid w:val="00512CD3"/>
    <w:rsid w:val="005137D1"/>
    <w:rsid w:val="00545AD0"/>
    <w:rsid w:val="005C21D5"/>
    <w:rsid w:val="005E0F69"/>
    <w:rsid w:val="0062497D"/>
    <w:rsid w:val="00657E39"/>
    <w:rsid w:val="00660563"/>
    <w:rsid w:val="00667C39"/>
    <w:rsid w:val="006820BE"/>
    <w:rsid w:val="00685588"/>
    <w:rsid w:val="0069260A"/>
    <w:rsid w:val="006B276B"/>
    <w:rsid w:val="00704B90"/>
    <w:rsid w:val="00710BA6"/>
    <w:rsid w:val="00732A63"/>
    <w:rsid w:val="00752655"/>
    <w:rsid w:val="00756300"/>
    <w:rsid w:val="007E0C7C"/>
    <w:rsid w:val="007F7B72"/>
    <w:rsid w:val="00873B03"/>
    <w:rsid w:val="008E50F5"/>
    <w:rsid w:val="00941D44"/>
    <w:rsid w:val="00960D6A"/>
    <w:rsid w:val="00964D93"/>
    <w:rsid w:val="009650EC"/>
    <w:rsid w:val="00971CB0"/>
    <w:rsid w:val="009B3280"/>
    <w:rsid w:val="009B3A43"/>
    <w:rsid w:val="00A10CD6"/>
    <w:rsid w:val="00A361E2"/>
    <w:rsid w:val="00A44FBE"/>
    <w:rsid w:val="00AC203D"/>
    <w:rsid w:val="00AC6572"/>
    <w:rsid w:val="00AD6F07"/>
    <w:rsid w:val="00B048A1"/>
    <w:rsid w:val="00B82ED3"/>
    <w:rsid w:val="00BD52D4"/>
    <w:rsid w:val="00BF130E"/>
    <w:rsid w:val="00C16E23"/>
    <w:rsid w:val="00CA325B"/>
    <w:rsid w:val="00CF3B87"/>
    <w:rsid w:val="00D10296"/>
    <w:rsid w:val="00D6118E"/>
    <w:rsid w:val="00D71253"/>
    <w:rsid w:val="00D77104"/>
    <w:rsid w:val="00D94D93"/>
    <w:rsid w:val="00DD2F18"/>
    <w:rsid w:val="00DF4431"/>
    <w:rsid w:val="00E041B2"/>
    <w:rsid w:val="00E15448"/>
    <w:rsid w:val="00E362B8"/>
    <w:rsid w:val="00E57236"/>
    <w:rsid w:val="00EA0955"/>
    <w:rsid w:val="00ED161C"/>
    <w:rsid w:val="00EF063A"/>
    <w:rsid w:val="00EF2405"/>
    <w:rsid w:val="00F01A1B"/>
    <w:rsid w:val="00F01C53"/>
    <w:rsid w:val="00F71983"/>
    <w:rsid w:val="00F834D7"/>
    <w:rsid w:val="00F86603"/>
    <w:rsid w:val="00FA1D81"/>
    <w:rsid w:val="00FC47AC"/>
    <w:rsid w:val="00FF4204"/>
    <w:rsid w:val="00FF608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1769"/>
  <w15:docId w15:val="{B182207A-ADC9-44F8-9296-7E756BBF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EE0"/>
  </w:style>
  <w:style w:type="paragraph" w:styleId="Ttulo1">
    <w:name w:val="heading 1"/>
    <w:basedOn w:val="Normal"/>
    <w:next w:val="Normal"/>
    <w:link w:val="Ttulo1Car"/>
    <w:uiPriority w:val="9"/>
    <w:qFormat/>
    <w:rsid w:val="00221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62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62B8"/>
  </w:style>
  <w:style w:type="paragraph" w:styleId="Piedepgina">
    <w:name w:val="footer"/>
    <w:basedOn w:val="Normal"/>
    <w:link w:val="PiedepginaCar"/>
    <w:unhideWhenUsed/>
    <w:rsid w:val="00E362B8"/>
    <w:pPr>
      <w:tabs>
        <w:tab w:val="center" w:pos="4419"/>
        <w:tab w:val="right" w:pos="8838"/>
      </w:tabs>
      <w:spacing w:after="0" w:line="240" w:lineRule="auto"/>
    </w:pPr>
  </w:style>
  <w:style w:type="character" w:customStyle="1" w:styleId="PiedepginaCar">
    <w:name w:val="Pie de página Car"/>
    <w:basedOn w:val="Fuentedeprrafopredeter"/>
    <w:link w:val="Piedepgina"/>
    <w:rsid w:val="00E362B8"/>
  </w:style>
  <w:style w:type="character" w:styleId="Textodelmarcadordeposicin">
    <w:name w:val="Placeholder Text"/>
    <w:basedOn w:val="Fuentedeprrafopredeter"/>
    <w:uiPriority w:val="99"/>
    <w:semiHidden/>
    <w:rsid w:val="00BD52D4"/>
    <w:rPr>
      <w:color w:val="808080"/>
    </w:rPr>
  </w:style>
  <w:style w:type="paragraph" w:styleId="Textodeglobo">
    <w:name w:val="Balloon Text"/>
    <w:basedOn w:val="Normal"/>
    <w:link w:val="TextodegloboCar"/>
    <w:uiPriority w:val="99"/>
    <w:semiHidden/>
    <w:unhideWhenUsed/>
    <w:rsid w:val="00D611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118E"/>
    <w:rPr>
      <w:rFonts w:ascii="Segoe UI" w:hAnsi="Segoe UI" w:cs="Segoe UI"/>
      <w:sz w:val="18"/>
      <w:szCs w:val="18"/>
    </w:rPr>
  </w:style>
  <w:style w:type="character" w:styleId="Hipervnculo">
    <w:name w:val="Hyperlink"/>
    <w:basedOn w:val="Fuentedeprrafopredeter"/>
    <w:uiPriority w:val="99"/>
    <w:unhideWhenUsed/>
    <w:rsid w:val="00B048A1"/>
    <w:rPr>
      <w:color w:val="0563C1" w:themeColor="hyperlink"/>
      <w:u w:val="single"/>
    </w:rPr>
  </w:style>
  <w:style w:type="character" w:styleId="Mencinsinresolver">
    <w:name w:val="Unresolved Mention"/>
    <w:basedOn w:val="Fuentedeprrafopredeter"/>
    <w:uiPriority w:val="99"/>
    <w:semiHidden/>
    <w:unhideWhenUsed/>
    <w:rsid w:val="00B048A1"/>
    <w:rPr>
      <w:color w:val="605E5C"/>
      <w:shd w:val="clear" w:color="auto" w:fill="E1DFDD"/>
    </w:rPr>
  </w:style>
  <w:style w:type="paragraph" w:styleId="Sinespaciado">
    <w:name w:val="No Spacing"/>
    <w:uiPriority w:val="1"/>
    <w:qFormat/>
    <w:rsid w:val="00E041B2"/>
    <w:pPr>
      <w:spacing w:after="0" w:line="240" w:lineRule="auto"/>
    </w:pPr>
  </w:style>
  <w:style w:type="table" w:customStyle="1" w:styleId="Tablaconcuadrcula1">
    <w:name w:val="Tabla con cuadrícula1"/>
    <w:basedOn w:val="Tablanormal"/>
    <w:next w:val="Tablaconcuadrcula"/>
    <w:uiPriority w:val="39"/>
    <w:rsid w:val="0045258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52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0296"/>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Prrafodelista">
    <w:name w:val="List Paragraph"/>
    <w:basedOn w:val="Normal"/>
    <w:uiPriority w:val="34"/>
    <w:qFormat/>
    <w:rsid w:val="00D10296"/>
    <w:pPr>
      <w:spacing w:after="0" w:line="240" w:lineRule="auto"/>
      <w:ind w:left="720"/>
      <w:contextualSpacing/>
    </w:pPr>
    <w:rPr>
      <w:rFonts w:ascii="Arial" w:hAnsi="Arial" w:cs="Arial"/>
      <w:sz w:val="24"/>
      <w:szCs w:val="24"/>
    </w:rPr>
  </w:style>
  <w:style w:type="character" w:styleId="Hipervnculovisitado">
    <w:name w:val="FollowedHyperlink"/>
    <w:basedOn w:val="Fuentedeprrafopredeter"/>
    <w:uiPriority w:val="99"/>
    <w:semiHidden/>
    <w:unhideWhenUsed/>
    <w:rsid w:val="001E23D8"/>
    <w:rPr>
      <w:color w:val="954F72" w:themeColor="followedHyperlink"/>
      <w:u w:val="single"/>
    </w:rPr>
  </w:style>
  <w:style w:type="character" w:customStyle="1" w:styleId="Ttulo1Car">
    <w:name w:val="Título 1 Car"/>
    <w:basedOn w:val="Fuentedeprrafopredeter"/>
    <w:link w:val="Ttulo1"/>
    <w:uiPriority w:val="9"/>
    <w:rsid w:val="00221BE5"/>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rsid w:val="00325A26"/>
    <w:pPr>
      <w:spacing w:after="0" w:line="240" w:lineRule="auto"/>
      <w:jc w:val="center"/>
    </w:pPr>
    <w:rPr>
      <w:rFonts w:ascii="Arial" w:eastAsia="Times New Roman" w:hAnsi="Arial" w:cs="Times New Roman"/>
      <w:b/>
      <w:bCs/>
      <w:sz w:val="28"/>
      <w:szCs w:val="24"/>
      <w:lang w:val="es-ES" w:eastAsia="es-ES"/>
    </w:rPr>
  </w:style>
  <w:style w:type="character" w:customStyle="1" w:styleId="TextoindependienteCar">
    <w:name w:val="Texto independiente Car"/>
    <w:basedOn w:val="Fuentedeprrafopredeter"/>
    <w:link w:val="Textoindependiente"/>
    <w:rsid w:val="00325A26"/>
    <w:rPr>
      <w:rFonts w:ascii="Arial" w:eastAsia="Times New Roman" w:hAnsi="Arial" w:cs="Times New Roman"/>
      <w:b/>
      <w:b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yUcVEx5jT6drsHB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ps.app.goo.gl/4mujHfo41bphRpC7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2015</Words>
  <Characters>11088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Meza</dc:creator>
  <cp:keywords/>
  <dc:description/>
  <cp:lastModifiedBy>Microsoft Office User</cp:lastModifiedBy>
  <cp:revision>4</cp:revision>
  <cp:lastPrinted>2025-12-03T21:13:00Z</cp:lastPrinted>
  <dcterms:created xsi:type="dcterms:W3CDTF">2025-12-04T18:24:00Z</dcterms:created>
  <dcterms:modified xsi:type="dcterms:W3CDTF">2025-12-04T19:06:00Z</dcterms:modified>
</cp:coreProperties>
</file>